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EF" w:rsidRPr="000E15EF" w:rsidRDefault="000E15EF" w:rsidP="000E15EF">
      <w:pPr>
        <w:spacing w:beforeLines="100" w:before="312" w:line="720" w:lineRule="atLeast"/>
        <w:jc w:val="center"/>
        <w:outlineLvl w:val="0"/>
        <w:rPr>
          <w:rFonts w:ascii="黑体" w:eastAsia="黑体" w:hAnsi="黑体" w:cs="黑体"/>
          <w:sz w:val="44"/>
          <w:szCs w:val="44"/>
        </w:rPr>
      </w:pPr>
      <w:bookmarkStart w:id="0" w:name="_Toc15825"/>
      <w:r w:rsidRPr="000E15EF">
        <w:rPr>
          <w:rFonts w:ascii="黑体" w:eastAsia="黑体" w:hAnsi="黑体" w:cs="黑体" w:hint="eastAsia"/>
          <w:sz w:val="44"/>
          <w:szCs w:val="44"/>
        </w:rPr>
        <w:t>叶县遵化店镇人民政府2021年体检费</w:t>
      </w:r>
      <w:bookmarkEnd w:id="0"/>
    </w:p>
    <w:p w:rsidR="00C777E4" w:rsidRDefault="00526AD5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项目绩效评价报告</w:t>
      </w:r>
    </w:p>
    <w:p w:rsidR="00C777E4" w:rsidRDefault="00C777E4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C777E4" w:rsidRDefault="00753230">
      <w:pPr>
        <w:adjustRightInd w:val="0"/>
        <w:snapToGrid w:val="0"/>
        <w:spacing w:line="60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为贯彻落实《中共中央国务院关于全面实施预算绩效管 理的意见》(中发〔2018〕34 号) 和《中共河</w:t>
      </w:r>
      <w:bookmarkStart w:id="1" w:name="_GoBack"/>
      <w:bookmarkEnd w:id="1"/>
      <w:r>
        <w:rPr>
          <w:rFonts w:ascii="仿宋" w:eastAsia="仿宋" w:hAnsi="仿宋" w:cs="仿宋" w:hint="eastAsia"/>
          <w:sz w:val="32"/>
          <w:szCs w:val="32"/>
        </w:rPr>
        <w:t>南省委河南省 人民政府关于全面实施预算绩效管理的实施意见》(豫发〔2019〕10号)等文件精神，加强财政资金绩效管理，提高资金使用效益，</w:t>
      </w:r>
      <w:r w:rsidR="000E15EF">
        <w:rPr>
          <w:rFonts w:ascii="仿宋" w:eastAsia="仿宋" w:hAnsi="仿宋" w:cs="仿宋" w:hint="eastAsia"/>
          <w:sz w:val="32"/>
          <w:szCs w:val="32"/>
        </w:rPr>
        <w:t>平顶山高新技术产业开发区</w:t>
      </w:r>
      <w:r>
        <w:rPr>
          <w:rFonts w:ascii="仿宋" w:eastAsia="仿宋" w:hAnsi="仿宋" w:cs="仿宋" w:hint="eastAsia"/>
          <w:sz w:val="32"/>
          <w:szCs w:val="32"/>
        </w:rPr>
        <w:t>财政局委托河南知行财通绩效评价咨询有限公司组成评价组对</w:t>
      </w:r>
      <w:r w:rsidR="000E15EF">
        <w:rPr>
          <w:rFonts w:ascii="仿宋" w:eastAsia="仿宋" w:hAnsi="仿宋" w:cs="仿宋" w:hint="eastAsia"/>
          <w:sz w:val="32"/>
          <w:szCs w:val="32"/>
        </w:rPr>
        <w:t>叶县遵化店镇人民政府2021年体检费</w:t>
      </w:r>
      <w:r>
        <w:rPr>
          <w:rFonts w:ascii="仿宋" w:eastAsia="仿宋" w:hAnsi="仿宋" w:cs="仿宋" w:hint="eastAsia"/>
          <w:sz w:val="32"/>
          <w:szCs w:val="32"/>
        </w:rPr>
        <w:t>项目进行绩效评价，现将有关情况报告如下。</w:t>
      </w:r>
    </w:p>
    <w:p w:rsidR="00C777E4" w:rsidRDefault="00753230">
      <w:pPr>
        <w:adjustRightInd w:val="0"/>
        <w:snapToGrid w:val="0"/>
        <w:spacing w:line="600" w:lineRule="exact"/>
        <w:ind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一、项目基本情况</w:t>
      </w:r>
    </w:p>
    <w:p w:rsidR="00C777E4" w:rsidRDefault="00753230">
      <w:pPr>
        <w:adjustRightInd w:val="0"/>
        <w:snapToGrid w:val="0"/>
        <w:spacing w:line="600" w:lineRule="exact"/>
        <w:ind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(一)项目实施背景</w:t>
      </w:r>
    </w:p>
    <w:p w:rsidR="000E15EF" w:rsidRPr="000E15EF" w:rsidRDefault="000E15EF" w:rsidP="00D121F7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0E15EF">
        <w:rPr>
          <w:rFonts w:ascii="仿宋" w:eastAsia="仿宋" w:hAnsi="仿宋" w:cs="仿宋" w:hint="eastAsia"/>
          <w:kern w:val="0"/>
          <w:sz w:val="32"/>
          <w:szCs w:val="32"/>
        </w:rPr>
        <w:t>根据《中华人民共和国职业病防治法》有关条款、《劳动法》第五十四条第六十五条等，明文规定用人单位必须为相关劳动者提供一定的体检措施。为进一步提高全县机关事业单位工作人员医疗保险待遇保障，做好提前发现和预防重大疾病，切实保障干部职工身体健康，不断适应新形势下干部职工健康需求。全面贯彻“预防为主、防治结合”方针，通过开展综合全面的健康体检工作，提高干部职工健康水平，提高职工归属感和工作热情，提高工作效率。</w:t>
      </w:r>
    </w:p>
    <w:p w:rsidR="00C777E4" w:rsidRDefault="000E15EF" w:rsidP="00D121F7">
      <w:pPr>
        <w:adjustRightInd w:val="0"/>
        <w:snapToGrid w:val="0"/>
        <w:spacing w:line="600" w:lineRule="exact"/>
        <w:ind w:firstLine="20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</w:t>
      </w:r>
      <w:r w:rsidR="00753230">
        <w:rPr>
          <w:rFonts w:ascii="楷体" w:eastAsia="楷体" w:hAnsi="楷体" w:cs="楷体" w:hint="eastAsia"/>
          <w:sz w:val="32"/>
          <w:szCs w:val="32"/>
        </w:rPr>
        <w:t>(二)项目主要实施内容</w:t>
      </w:r>
    </w:p>
    <w:p w:rsidR="00C777E4" w:rsidRDefault="000E15EF" w:rsidP="00D121F7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根据2021年单位年初预算公开填报项目内容，计划开展遵化店镇人民政府2021年职工147人（含以上）体检事宜，通过体检，提高职工归属感和工作热情，提高工作效率。</w:t>
      </w:r>
      <w:r w:rsidR="00753230">
        <w:rPr>
          <w:rFonts w:ascii="楷体" w:eastAsia="楷体" w:hAnsi="楷体" w:cs="楷体" w:hint="eastAsia"/>
          <w:sz w:val="32"/>
          <w:szCs w:val="32"/>
        </w:rPr>
        <w:t>（三）资金投入和使用情况</w:t>
      </w:r>
    </w:p>
    <w:p w:rsidR="000E15EF" w:rsidRPr="000E15EF" w:rsidRDefault="000E15EF" w:rsidP="00D121F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E15EF">
        <w:rPr>
          <w:rFonts w:ascii="仿宋" w:eastAsia="仿宋" w:hAnsi="仿宋" w:cs="仿宋" w:hint="eastAsia"/>
          <w:sz w:val="32"/>
          <w:szCs w:val="32"/>
        </w:rPr>
        <w:t>2021年项目财政资金投入：20.3104万元。</w:t>
      </w:r>
    </w:p>
    <w:p w:rsidR="000E15EF" w:rsidRPr="000E15EF" w:rsidRDefault="000E15EF" w:rsidP="00D121F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E15EF">
        <w:rPr>
          <w:rFonts w:ascii="仿宋" w:eastAsia="仿宋" w:hAnsi="仿宋" w:cs="仿宋" w:hint="eastAsia"/>
          <w:sz w:val="32"/>
          <w:szCs w:val="32"/>
        </w:rPr>
        <w:t>资金使用：支付体检费20.3104万元。</w:t>
      </w:r>
    </w:p>
    <w:p w:rsidR="00C777E4" w:rsidRDefault="00753230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二、绩效评价工作开展情况</w:t>
      </w:r>
    </w:p>
    <w:p w:rsidR="00C777E4" w:rsidRDefault="00753230">
      <w:pPr>
        <w:adjustRightInd w:val="0"/>
        <w:snapToGrid w:val="0"/>
        <w:spacing w:line="600" w:lineRule="exact"/>
        <w:ind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(一)绩效评价目的、对象和范围</w:t>
      </w:r>
    </w:p>
    <w:p w:rsidR="00C777E4" w:rsidRDefault="00753230">
      <w:pPr>
        <w:adjustRightInd w:val="0"/>
        <w:snapToGrid w:val="0"/>
        <w:spacing w:line="60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本次评价目的是了解财政资金使用情况和取得的效果，提高财政资源配置效率和使用效益。促使项目主管部门、实施单位根据绩效评价中发现的问题，及时调整和完善工作计划和绩效目标，为后续资金投入、分配和管理提供决策依据。通过</w:t>
      </w:r>
      <w:r>
        <w:rPr>
          <w:rFonts w:ascii="仿宋" w:eastAsia="仿宋" w:hAnsi="仿宋" w:cs="仿宋" w:hint="eastAsia"/>
          <w:kern w:val="0"/>
          <w:sz w:val="32"/>
          <w:szCs w:val="32"/>
        </w:rPr>
        <w:t>决策、过程、</w:t>
      </w:r>
      <w:r w:rsidR="00EB1D81">
        <w:rPr>
          <w:rFonts w:ascii="仿宋" w:eastAsia="仿宋" w:hAnsi="仿宋" w:cs="仿宋" w:hint="eastAsia"/>
          <w:kern w:val="0"/>
          <w:sz w:val="32"/>
          <w:szCs w:val="32"/>
        </w:rPr>
        <w:t>成本、</w:t>
      </w:r>
      <w:r>
        <w:rPr>
          <w:rFonts w:ascii="仿宋" w:eastAsia="仿宋" w:hAnsi="仿宋" w:cs="仿宋" w:hint="eastAsia"/>
          <w:kern w:val="0"/>
          <w:sz w:val="32"/>
          <w:szCs w:val="32"/>
        </w:rPr>
        <w:t>产出、效益</w:t>
      </w:r>
      <w:r w:rsidR="00EB1D81">
        <w:rPr>
          <w:rFonts w:ascii="仿宋" w:eastAsia="仿宋" w:hAnsi="仿宋" w:cs="仿宋" w:hint="eastAsia"/>
          <w:kern w:val="0"/>
          <w:sz w:val="32"/>
          <w:szCs w:val="32"/>
        </w:rPr>
        <w:t>五</w:t>
      </w:r>
      <w:r>
        <w:rPr>
          <w:rFonts w:ascii="仿宋" w:eastAsia="仿宋" w:hAnsi="仿宋" w:cs="仿宋" w:hint="eastAsia"/>
          <w:kern w:val="0"/>
          <w:sz w:val="32"/>
          <w:szCs w:val="32"/>
        </w:rPr>
        <w:t>部分对项目实施效果进行评价。</w:t>
      </w:r>
    </w:p>
    <w:p w:rsidR="00C777E4" w:rsidRDefault="00753230">
      <w:pPr>
        <w:adjustRightInd w:val="0"/>
        <w:snapToGrid w:val="0"/>
        <w:spacing w:line="600" w:lineRule="exact"/>
        <w:ind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(二)绩效评价原则、方法和标准及指标体系</w:t>
      </w:r>
    </w:p>
    <w:p w:rsidR="00C777E4" w:rsidRDefault="00753230">
      <w:pPr>
        <w:adjustRightInd w:val="0"/>
        <w:snapToGrid w:val="0"/>
        <w:spacing w:line="60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本次绩效评价原则：坚持真实、科学、公正的原则；坚 持综合绩效评价的原则；坚持定量分析与定性分析的原则； 坚持绩效评价与项目支出管理相结合的原则。本次采取比较法、因素分析法、公众评判法相结合的评价方法开展评价工作。采取计划标准、行业标准和历史标准相结合的评价标准开展评价工作，衡量财政支出绩效目标完成程度。</w:t>
      </w:r>
    </w:p>
    <w:p w:rsidR="00C777E4" w:rsidRDefault="00753230">
      <w:pPr>
        <w:adjustRightInd w:val="0"/>
        <w:snapToGrid w:val="0"/>
        <w:spacing w:line="60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本项目绩效评价指标体系共设置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一级指标</w:t>
      </w:r>
      <w:r w:rsidR="000E15EF"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个，二级指标11个，三级指标</w:t>
      </w:r>
      <w:r w:rsidR="000E15EF">
        <w:rPr>
          <w:rFonts w:ascii="仿宋" w:eastAsia="仿宋" w:hAnsi="仿宋" w:cs="仿宋" w:hint="eastAsia"/>
          <w:color w:val="000000" w:themeColor="text1"/>
          <w:sz w:val="32"/>
          <w:szCs w:val="32"/>
        </w:rPr>
        <w:t>18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个，指标权重自上而下按指标层次分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步确定权重，决策指标10分、过程指标2</w:t>
      </w:r>
      <w:r w:rsidR="000E15EF"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分、</w:t>
      </w:r>
      <w:r w:rsidR="000E15EF">
        <w:rPr>
          <w:rFonts w:ascii="仿宋" w:eastAsia="仿宋" w:hAnsi="仿宋" w:cs="仿宋" w:hint="eastAsia"/>
          <w:color w:val="000000" w:themeColor="text1"/>
          <w:sz w:val="32"/>
          <w:szCs w:val="32"/>
        </w:rPr>
        <w:t>成本指标10分、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产出指标</w:t>
      </w:r>
      <w:r w:rsidR="000E15EF">
        <w:rPr>
          <w:rFonts w:ascii="仿宋" w:eastAsia="仿宋" w:hAnsi="仿宋" w:cs="仿宋" w:hint="eastAsia"/>
          <w:color w:val="000000" w:themeColor="text1"/>
          <w:sz w:val="32"/>
          <w:szCs w:val="32"/>
        </w:rPr>
        <w:t>35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分、效益指标20分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777E4" w:rsidRDefault="00753230">
      <w:pPr>
        <w:adjustRightInd w:val="0"/>
        <w:snapToGrid w:val="0"/>
        <w:spacing w:line="600" w:lineRule="exact"/>
        <w:ind w:firstLine="640"/>
        <w:jc w:val="left"/>
        <w:rPr>
          <w:rFonts w:ascii="楷体" w:eastAsia="楷体" w:hAnsi="楷体" w:cs="楷体"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32"/>
          <w:szCs w:val="32"/>
        </w:rPr>
        <w:t>(三)绩效评价工作过程</w:t>
      </w:r>
    </w:p>
    <w:p w:rsidR="00C777E4" w:rsidRDefault="00753230">
      <w:pPr>
        <w:adjustRightInd w:val="0"/>
        <w:snapToGrid w:val="0"/>
        <w:spacing w:line="600" w:lineRule="exact"/>
        <w:ind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本次绩效评价工作开展以来历经前期准备、指标体系及 方案设计、实地调研、数据整理、评价实施、报告撰写等阶段。在此基础上，按要求形成初步评价报告，并根据相关部门、专家意见进行修改完善，形成最终绩效评价报告。</w:t>
      </w:r>
    </w:p>
    <w:p w:rsidR="00C777E4" w:rsidRDefault="00753230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三、综合评价情况及评价结论</w:t>
      </w:r>
    </w:p>
    <w:p w:rsidR="00C777E4" w:rsidRDefault="00753230">
      <w:pPr>
        <w:adjustRightInd w:val="0"/>
        <w:snapToGrid w:val="0"/>
        <w:spacing w:line="600" w:lineRule="exact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color w:val="000000" w:themeColor="text1"/>
          <w:kern w:val="0"/>
          <w:sz w:val="32"/>
          <w:szCs w:val="32"/>
        </w:rPr>
        <w:t>(一)综合评价情况</w:t>
      </w:r>
    </w:p>
    <w:p w:rsidR="000E15EF" w:rsidRPr="000E15EF" w:rsidRDefault="00753230" w:rsidP="00D121F7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121F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整体来看，</w:t>
      </w:r>
      <w:r w:rsidR="000E15EF" w:rsidRPr="00D121F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叶县遵化店镇人民政府2021年体检费项目立项依据充分、立项程序规范、绩效目标合理、预算执行率高、效益目标实现程度高</w:t>
      </w:r>
      <w:r w:rsidRPr="00D121F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等。通过</w:t>
      </w:r>
      <w:r w:rsidR="000E15EF" w:rsidRPr="00D121F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体检项目的实施能有效的预防各种疾病的发生,使员工身心健康,减少病假休假,使职工为单位创造更多的业绩;增加单位与个人的良好关系,提升单位的形象；对于员工检查后所出现的疾病,能够及时的通过医疗手段,让员工尽快恢复健康,也节省了员工与单位医疗费用的支出。</w:t>
      </w:r>
      <w:r w:rsidR="000E15EF" w:rsidRPr="000E15E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员工体检单位为员工提供健康体检福利,使员工能充分感受到企业对自身的关怀,提高了自身的工作效率；叶县遵化店镇人民政府体检费项目的实施，体现了单位对员工的人性关怀，让员工享受专业化个性体检服务，可进行有效健康干预措施，降低员工在工作中职业病的发病率，有助于解决亚健康状态问题，真正彰显出单位对员工身体健康的关心；定期组织员工体检，会让员工感受到单位的健康</w:t>
      </w:r>
      <w:r w:rsidR="000E15EF" w:rsidRPr="000E15E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关怀，促进单位和员工之间拉近关系，让员工感受到公司对自己的关注和照顾，这对提高工作积极性，促进工作热情具有十分重要的意义。</w:t>
      </w:r>
    </w:p>
    <w:p w:rsidR="00C777E4" w:rsidRPr="000E15EF" w:rsidRDefault="000E15EF" w:rsidP="00D121F7">
      <w:pPr>
        <w:pStyle w:val="a0"/>
        <w:spacing w:line="600" w:lineRule="exac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0E15E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但在项目实施过程中还是存在一些不完善的方面。</w:t>
      </w:r>
    </w:p>
    <w:p w:rsidR="00C777E4" w:rsidRPr="000E15EF" w:rsidRDefault="00753230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0E15E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(二)评价结论</w:t>
      </w:r>
    </w:p>
    <w:p w:rsidR="00C777E4" w:rsidRDefault="00753230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依据项目绩效评价指标体系，评价组对</w:t>
      </w:r>
      <w:r w:rsidR="000E15EF">
        <w:rPr>
          <w:rFonts w:ascii="仿宋" w:eastAsia="仿宋" w:hAnsi="仿宋" w:cs="仿宋" w:hint="eastAsia"/>
          <w:sz w:val="32"/>
          <w:szCs w:val="32"/>
        </w:rPr>
        <w:t>叶县遵化店镇人民政府2021年体检费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项目进行打分，最终得分为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u w:val="single"/>
        </w:rPr>
        <w:t xml:space="preserve"> </w:t>
      </w:r>
      <w:r w:rsidR="00FB3796"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u w:val="single"/>
        </w:rPr>
        <w:t>84.9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分。</w:t>
      </w:r>
      <w:bookmarkStart w:id="2" w:name="_Toc48557775"/>
      <w:bookmarkStart w:id="3" w:name="_Toc48557408"/>
      <w:bookmarkStart w:id="4" w:name="_Toc48585674"/>
      <w:bookmarkStart w:id="5" w:name="_Toc48753019"/>
      <w:bookmarkStart w:id="6" w:name="_Toc48638537"/>
      <w:bookmarkStart w:id="7" w:name="_Toc56361316"/>
      <w:bookmarkStart w:id="8" w:name="_Toc48585916"/>
      <w:bookmarkStart w:id="9" w:name="_Toc54733591"/>
      <w:bookmarkStart w:id="10" w:name="_Toc50637144"/>
      <w:bookmarkStart w:id="11" w:name="_Toc4875373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参照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《关于印发</w:t>
      </w:r>
      <w:r w:rsidR="00FB3796">
        <w:rPr>
          <w:rFonts w:ascii="仿宋" w:eastAsia="仿宋" w:hAnsi="仿宋" w:cs="仿宋" w:hint="eastAsia"/>
          <w:sz w:val="32"/>
          <w:szCs w:val="32"/>
          <w:lang w:val="zh-CN"/>
        </w:rPr>
        <w:t>平顶山市市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级预算绩效管理办法》等</w:t>
      </w:r>
      <w:r w:rsidR="00FB3796">
        <w:rPr>
          <w:rFonts w:ascii="仿宋" w:eastAsia="仿宋" w:hAnsi="仿宋" w:cs="仿宋" w:hint="eastAsia"/>
          <w:sz w:val="32"/>
          <w:szCs w:val="32"/>
          <w:lang w:val="zh-CN"/>
        </w:rPr>
        <w:t>6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个办法的通知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有关规定，绩效评价结果等级为“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u w:val="single"/>
        </w:rPr>
        <w:t xml:space="preserve"> </w:t>
      </w:r>
      <w:r w:rsidR="00FB3796"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u w:val="single"/>
        </w:rPr>
        <w:t>良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”。</w:t>
      </w:r>
    </w:p>
    <w:tbl>
      <w:tblPr>
        <w:tblpPr w:leftFromText="180" w:rightFromText="180" w:vertAnchor="text" w:horzAnchor="page" w:tblpXSpec="center" w:tblpY="38"/>
        <w:tblOverlap w:val="never"/>
        <w:tblW w:w="8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417"/>
        <w:gridCol w:w="1350"/>
        <w:gridCol w:w="1276"/>
        <w:gridCol w:w="1234"/>
        <w:gridCol w:w="1243"/>
        <w:gridCol w:w="959"/>
      </w:tblGrid>
      <w:tr w:rsidR="00056980" w:rsidTr="00A113D1">
        <w:trPr>
          <w:trHeight w:val="705"/>
          <w:jc w:val="center"/>
        </w:trPr>
        <w:tc>
          <w:tcPr>
            <w:tcW w:w="885" w:type="dxa"/>
            <w:shd w:val="clear" w:color="auto" w:fill="BFBFBF" w:themeFill="background1" w:themeFillShade="BF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项目决策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项目过程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FB3796" w:rsidRDefault="00FB3796" w:rsidP="00FB3796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项目成本</w:t>
            </w:r>
          </w:p>
        </w:tc>
        <w:tc>
          <w:tcPr>
            <w:tcW w:w="1234" w:type="dxa"/>
            <w:shd w:val="clear" w:color="auto" w:fill="BFBFBF" w:themeFill="background1" w:themeFillShade="BF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项目产出</w:t>
            </w:r>
          </w:p>
        </w:tc>
        <w:tc>
          <w:tcPr>
            <w:tcW w:w="1243" w:type="dxa"/>
            <w:shd w:val="clear" w:color="auto" w:fill="BFBFBF" w:themeFill="background1" w:themeFillShade="BF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项目效益</w:t>
            </w:r>
          </w:p>
        </w:tc>
        <w:tc>
          <w:tcPr>
            <w:tcW w:w="959" w:type="dxa"/>
            <w:shd w:val="clear" w:color="auto" w:fill="BFBFBF" w:themeFill="background1" w:themeFillShade="BF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合计</w:t>
            </w:r>
          </w:p>
        </w:tc>
      </w:tr>
      <w:tr w:rsidR="00056980" w:rsidTr="00A113D1">
        <w:trPr>
          <w:trHeight w:val="650"/>
          <w:jc w:val="center"/>
        </w:trPr>
        <w:tc>
          <w:tcPr>
            <w:tcW w:w="885" w:type="dxa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赋分</w:t>
            </w:r>
          </w:p>
        </w:tc>
        <w:tc>
          <w:tcPr>
            <w:tcW w:w="1417" w:type="dxa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50" w:type="dxa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FB3796" w:rsidRDefault="00FB3796" w:rsidP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34" w:type="dxa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243" w:type="dxa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959" w:type="dxa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</w:tr>
      <w:tr w:rsidR="00056980" w:rsidTr="00A113D1">
        <w:trPr>
          <w:trHeight w:val="678"/>
          <w:jc w:val="center"/>
        </w:trPr>
        <w:tc>
          <w:tcPr>
            <w:tcW w:w="885" w:type="dxa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417" w:type="dxa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8.5</w:t>
            </w:r>
          </w:p>
        </w:tc>
        <w:tc>
          <w:tcPr>
            <w:tcW w:w="1350" w:type="dxa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16.94</w:t>
            </w:r>
          </w:p>
        </w:tc>
        <w:tc>
          <w:tcPr>
            <w:tcW w:w="1276" w:type="dxa"/>
            <w:vAlign w:val="center"/>
          </w:tcPr>
          <w:p w:rsidR="00FB3796" w:rsidRDefault="00FB3796" w:rsidP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6.46</w:t>
            </w:r>
          </w:p>
        </w:tc>
        <w:tc>
          <w:tcPr>
            <w:tcW w:w="1234" w:type="dxa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243" w:type="dxa"/>
            <w:noWrap/>
            <w:vAlign w:val="center"/>
          </w:tcPr>
          <w:p w:rsidR="00FB3796" w:rsidRDefault="00FB3796" w:rsidP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959" w:type="dxa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84.9</w:t>
            </w:r>
          </w:p>
        </w:tc>
      </w:tr>
      <w:tr w:rsidR="00056980" w:rsidTr="00A113D1">
        <w:trPr>
          <w:trHeight w:val="662"/>
          <w:jc w:val="center"/>
        </w:trPr>
        <w:tc>
          <w:tcPr>
            <w:tcW w:w="885" w:type="dxa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得分率</w:t>
            </w:r>
          </w:p>
        </w:tc>
        <w:tc>
          <w:tcPr>
            <w:tcW w:w="1417" w:type="dxa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85%</w:t>
            </w:r>
          </w:p>
        </w:tc>
        <w:tc>
          <w:tcPr>
            <w:tcW w:w="1350" w:type="dxa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67.8%</w:t>
            </w:r>
          </w:p>
        </w:tc>
        <w:tc>
          <w:tcPr>
            <w:tcW w:w="1276" w:type="dxa"/>
            <w:vAlign w:val="center"/>
          </w:tcPr>
          <w:p w:rsidR="00FB3796" w:rsidRDefault="00FB3796" w:rsidP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64.6%</w:t>
            </w:r>
          </w:p>
        </w:tc>
        <w:tc>
          <w:tcPr>
            <w:tcW w:w="1234" w:type="dxa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1243" w:type="dxa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90%</w:t>
            </w:r>
          </w:p>
        </w:tc>
        <w:tc>
          <w:tcPr>
            <w:tcW w:w="959" w:type="dxa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84.9%</w:t>
            </w:r>
          </w:p>
        </w:tc>
      </w:tr>
    </w:tbl>
    <w:p w:rsidR="00C777E4" w:rsidRDefault="00753230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四、绩效评价指标分析</w:t>
      </w:r>
    </w:p>
    <w:p w:rsidR="00C777E4" w:rsidRDefault="00753230" w:rsidP="00A659A2">
      <w:pPr>
        <w:pStyle w:val="a0"/>
        <w:adjustRightInd w:val="0"/>
        <w:snapToGrid w:val="0"/>
        <w:spacing w:after="0" w:line="600" w:lineRule="exact"/>
        <w:ind w:firstLineChars="200" w:firstLine="640"/>
      </w:pPr>
      <w:r>
        <w:rPr>
          <w:rFonts w:ascii="楷体" w:eastAsia="楷体" w:hAnsi="楷体" w:cs="楷体" w:hint="eastAsia"/>
          <w:sz w:val="32"/>
          <w:szCs w:val="32"/>
        </w:rPr>
        <w:t>（一）项目决策情况：</w:t>
      </w:r>
      <w:r>
        <w:rPr>
          <w:rFonts w:ascii="仿宋" w:eastAsia="仿宋" w:hAnsi="仿宋" w:cs="仿宋" w:hint="eastAsia"/>
          <w:sz w:val="32"/>
          <w:szCs w:val="32"/>
        </w:rPr>
        <w:t>1.项目立项指标分值2分，得2分。其中立项依据充分得1分，立项程序规范性得1分。2.绩效管理指标分值4分，得</w:t>
      </w:r>
      <w:r w:rsidR="00A113D1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.5分。其中绩效目标合理性得</w:t>
      </w:r>
      <w:r w:rsidR="00A113D1">
        <w:rPr>
          <w:rFonts w:ascii="仿宋" w:eastAsia="仿宋" w:hAnsi="仿宋" w:cs="仿宋" w:hint="eastAsia"/>
          <w:sz w:val="32"/>
          <w:szCs w:val="32"/>
        </w:rPr>
        <w:t>1.5</w:t>
      </w:r>
      <w:r>
        <w:rPr>
          <w:rFonts w:ascii="仿宋" w:eastAsia="仿宋" w:hAnsi="仿宋" w:cs="仿宋" w:hint="eastAsia"/>
          <w:sz w:val="32"/>
          <w:szCs w:val="32"/>
        </w:rPr>
        <w:t>分，绩效指标明确性得</w:t>
      </w:r>
      <w:r w:rsidR="00A113D1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分。3.资金投入指标分值4分，得</w:t>
      </w:r>
      <w:r w:rsidR="00A113D1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分，其中预算编制科学性得1分，资金分配合理性得</w:t>
      </w:r>
      <w:r w:rsidR="00A113D1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分。</w:t>
      </w:r>
    </w:p>
    <w:p w:rsidR="00C777E4" w:rsidRDefault="00753230" w:rsidP="00A659A2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（二）项目</w:t>
      </w:r>
      <w:r w:rsidR="00A113D1">
        <w:rPr>
          <w:rFonts w:ascii="楷体" w:eastAsia="楷体" w:hAnsi="楷体" w:cs="楷体" w:hint="eastAsia"/>
          <w:sz w:val="32"/>
          <w:szCs w:val="32"/>
        </w:rPr>
        <w:t>过程</w:t>
      </w:r>
      <w:r>
        <w:rPr>
          <w:rFonts w:ascii="楷体" w:eastAsia="楷体" w:hAnsi="楷体" w:cs="楷体" w:hint="eastAsia"/>
          <w:sz w:val="32"/>
          <w:szCs w:val="32"/>
        </w:rPr>
        <w:t>情况：</w:t>
      </w:r>
      <w:r>
        <w:rPr>
          <w:rFonts w:ascii="仿宋" w:eastAsia="仿宋" w:hAnsi="仿宋" w:cs="仿宋" w:hint="eastAsia"/>
          <w:sz w:val="32"/>
          <w:szCs w:val="32"/>
        </w:rPr>
        <w:t>1.资金管理指标分值10分，得</w:t>
      </w:r>
      <w:r w:rsidR="00A113D1">
        <w:rPr>
          <w:rFonts w:ascii="仿宋" w:eastAsia="仿宋" w:hAnsi="仿宋" w:cs="仿宋" w:hint="eastAsia"/>
          <w:sz w:val="32"/>
          <w:szCs w:val="32"/>
        </w:rPr>
        <w:lastRenderedPageBreak/>
        <w:t>8.94</w:t>
      </w:r>
      <w:r>
        <w:rPr>
          <w:rFonts w:ascii="仿宋" w:eastAsia="仿宋" w:hAnsi="仿宋" w:cs="仿宋" w:hint="eastAsia"/>
          <w:sz w:val="32"/>
          <w:szCs w:val="32"/>
        </w:rPr>
        <w:t>分。其中资金到位率得1.</w:t>
      </w:r>
      <w:r w:rsidR="00A113D1">
        <w:rPr>
          <w:rFonts w:ascii="仿宋" w:eastAsia="仿宋" w:hAnsi="仿宋" w:cs="仿宋" w:hint="eastAsia"/>
          <w:sz w:val="32"/>
          <w:szCs w:val="32"/>
        </w:rPr>
        <w:t>94</w:t>
      </w:r>
      <w:r>
        <w:rPr>
          <w:rFonts w:ascii="仿宋" w:eastAsia="仿宋" w:hAnsi="仿宋" w:cs="仿宋" w:hint="eastAsia"/>
          <w:sz w:val="32"/>
          <w:szCs w:val="32"/>
        </w:rPr>
        <w:t>分；预算执行率得</w:t>
      </w:r>
      <w:r w:rsidR="00A113D1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分；资金使用合规性得</w:t>
      </w:r>
      <w:r w:rsidR="00A113D1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分。2.组织实施指标分值</w:t>
      </w:r>
      <w:r w:rsidR="00A47E75"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分，得</w:t>
      </w:r>
      <w:r w:rsidR="00622BA3"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分。其中管理制度健全性得</w:t>
      </w:r>
      <w:r w:rsidR="00A113D1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分；制度执行有效性得</w:t>
      </w:r>
      <w:r w:rsidR="00A113D1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分；</w:t>
      </w:r>
      <w:r w:rsidR="00A113D1">
        <w:rPr>
          <w:rFonts w:ascii="仿宋" w:eastAsia="仿宋" w:hAnsi="仿宋" w:cs="仿宋" w:hint="eastAsia"/>
          <w:sz w:val="32"/>
          <w:szCs w:val="32"/>
        </w:rPr>
        <w:t>预算主管单位</w:t>
      </w:r>
      <w:r>
        <w:rPr>
          <w:rFonts w:ascii="仿宋" w:eastAsia="仿宋" w:hAnsi="仿宋" w:cs="仿宋" w:hint="eastAsia"/>
          <w:sz w:val="32"/>
          <w:szCs w:val="32"/>
        </w:rPr>
        <w:t>监控有效性得</w:t>
      </w:r>
      <w:r w:rsidR="00A113D1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分。</w:t>
      </w:r>
    </w:p>
    <w:p w:rsidR="00A47E75" w:rsidRPr="00A47E75" w:rsidRDefault="00A47E75" w:rsidP="00A659A2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（三）项目成本情况：</w:t>
      </w:r>
      <w:r>
        <w:rPr>
          <w:rFonts w:ascii="仿宋" w:eastAsia="仿宋" w:hAnsi="仿宋" w:cs="仿宋" w:hint="eastAsia"/>
          <w:sz w:val="32"/>
          <w:szCs w:val="32"/>
        </w:rPr>
        <w:t>1.产出</w:t>
      </w:r>
      <w:r w:rsidR="00622BA3">
        <w:rPr>
          <w:rFonts w:ascii="仿宋" w:eastAsia="仿宋" w:hAnsi="仿宋" w:cs="仿宋" w:hint="eastAsia"/>
          <w:sz w:val="32"/>
          <w:szCs w:val="32"/>
        </w:rPr>
        <w:t>成本</w:t>
      </w:r>
      <w:r>
        <w:rPr>
          <w:rFonts w:ascii="仿宋" w:eastAsia="仿宋" w:hAnsi="仿宋" w:cs="仿宋" w:hint="eastAsia"/>
          <w:sz w:val="32"/>
          <w:szCs w:val="32"/>
        </w:rPr>
        <w:t>指标分值</w:t>
      </w:r>
      <w:r w:rsidR="00622BA3"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分，得6.46分。其中</w:t>
      </w:r>
      <w:r w:rsidRPr="00A47E75">
        <w:rPr>
          <w:rFonts w:ascii="仿宋" w:eastAsia="仿宋" w:hAnsi="仿宋" w:cs="仿宋" w:hint="eastAsia"/>
          <w:sz w:val="32"/>
          <w:szCs w:val="32"/>
        </w:rPr>
        <w:t>体检费控制总成本</w:t>
      </w:r>
      <w:r>
        <w:rPr>
          <w:rFonts w:ascii="仿宋" w:eastAsia="仿宋" w:hAnsi="仿宋" w:cs="仿宋" w:hint="eastAsia"/>
          <w:sz w:val="32"/>
          <w:szCs w:val="32"/>
        </w:rPr>
        <w:t>得6.46分。</w:t>
      </w:r>
    </w:p>
    <w:p w:rsidR="00C777E4" w:rsidRDefault="00A47E75" w:rsidP="00A659A2">
      <w:pPr>
        <w:adjustRightInd w:val="0"/>
        <w:snapToGrid w:val="0"/>
        <w:spacing w:line="600" w:lineRule="exact"/>
        <w:ind w:firstLineChars="200" w:firstLine="640"/>
      </w:pPr>
      <w:r>
        <w:rPr>
          <w:rFonts w:ascii="楷体" w:eastAsia="楷体" w:hAnsi="楷体" w:cs="楷体" w:hint="eastAsia"/>
          <w:sz w:val="32"/>
          <w:szCs w:val="32"/>
        </w:rPr>
        <w:t>（四</w:t>
      </w:r>
      <w:r w:rsidR="00753230">
        <w:rPr>
          <w:rFonts w:ascii="楷体" w:eastAsia="楷体" w:hAnsi="楷体" w:cs="楷体" w:hint="eastAsia"/>
          <w:sz w:val="32"/>
          <w:szCs w:val="32"/>
        </w:rPr>
        <w:t>）项目产出情况：</w:t>
      </w:r>
      <w:r w:rsidR="00753230">
        <w:rPr>
          <w:rFonts w:ascii="仿宋" w:eastAsia="仿宋" w:hAnsi="仿宋" w:cs="仿宋" w:hint="eastAsia"/>
          <w:sz w:val="32"/>
          <w:szCs w:val="32"/>
        </w:rPr>
        <w:t>1.产出数量指标分值</w:t>
      </w:r>
      <w:r w:rsidR="00622BA3">
        <w:rPr>
          <w:rFonts w:ascii="仿宋" w:eastAsia="仿宋" w:hAnsi="仿宋" w:cs="仿宋" w:hint="eastAsia"/>
          <w:sz w:val="32"/>
          <w:szCs w:val="32"/>
        </w:rPr>
        <w:t>15</w:t>
      </w:r>
      <w:r w:rsidR="00753230">
        <w:rPr>
          <w:rFonts w:ascii="仿宋" w:eastAsia="仿宋" w:hAnsi="仿宋" w:cs="仿宋" w:hint="eastAsia"/>
          <w:sz w:val="32"/>
          <w:szCs w:val="32"/>
        </w:rPr>
        <w:t>分，得</w:t>
      </w:r>
      <w:r>
        <w:rPr>
          <w:rFonts w:ascii="仿宋" w:eastAsia="仿宋" w:hAnsi="仿宋" w:cs="仿宋" w:hint="eastAsia"/>
          <w:sz w:val="32"/>
          <w:szCs w:val="32"/>
        </w:rPr>
        <w:t>15</w:t>
      </w:r>
      <w:r w:rsidR="00753230">
        <w:rPr>
          <w:rFonts w:ascii="仿宋" w:eastAsia="仿宋" w:hAnsi="仿宋" w:cs="仿宋" w:hint="eastAsia"/>
          <w:sz w:val="32"/>
          <w:szCs w:val="32"/>
        </w:rPr>
        <w:t>分。其中</w:t>
      </w:r>
      <w:r>
        <w:rPr>
          <w:rFonts w:ascii="仿宋" w:eastAsia="仿宋" w:hAnsi="仿宋" w:cs="仿宋" w:hint="eastAsia"/>
          <w:sz w:val="32"/>
          <w:szCs w:val="32"/>
        </w:rPr>
        <w:t>体检人数</w:t>
      </w:r>
      <w:r w:rsidR="00753230">
        <w:rPr>
          <w:rFonts w:ascii="仿宋" w:eastAsia="仿宋" w:hAnsi="仿宋" w:cs="仿宋" w:hint="eastAsia"/>
          <w:sz w:val="32"/>
          <w:szCs w:val="32"/>
        </w:rPr>
        <w:t>得</w:t>
      </w:r>
      <w:r>
        <w:rPr>
          <w:rFonts w:ascii="仿宋" w:eastAsia="仿宋" w:hAnsi="仿宋" w:cs="仿宋" w:hint="eastAsia"/>
          <w:sz w:val="32"/>
          <w:szCs w:val="32"/>
        </w:rPr>
        <w:t>15</w:t>
      </w:r>
      <w:r w:rsidR="00753230">
        <w:rPr>
          <w:rFonts w:ascii="仿宋" w:eastAsia="仿宋" w:hAnsi="仿宋" w:cs="仿宋" w:hint="eastAsia"/>
          <w:sz w:val="32"/>
          <w:szCs w:val="32"/>
        </w:rPr>
        <w:t>分。2.产出质量指标分值10分，得10分。其中</w:t>
      </w:r>
      <w:r w:rsidRPr="00A47E75">
        <w:rPr>
          <w:rFonts w:ascii="仿宋" w:eastAsia="仿宋" w:hAnsi="仿宋" w:cs="仿宋" w:hint="eastAsia"/>
          <w:sz w:val="32"/>
          <w:szCs w:val="32"/>
        </w:rPr>
        <w:t>体检人员符合度</w:t>
      </w:r>
      <w:r w:rsidR="00753230">
        <w:rPr>
          <w:rFonts w:ascii="仿宋" w:eastAsia="仿宋" w:hAnsi="仿宋" w:cs="仿宋" w:hint="eastAsia"/>
          <w:sz w:val="32"/>
          <w:szCs w:val="32"/>
        </w:rPr>
        <w:t>得5</w:t>
      </w:r>
      <w:r>
        <w:rPr>
          <w:rFonts w:ascii="仿宋" w:eastAsia="仿宋" w:hAnsi="仿宋" w:cs="仿宋" w:hint="eastAsia"/>
          <w:sz w:val="32"/>
          <w:szCs w:val="32"/>
        </w:rPr>
        <w:t>分</w:t>
      </w:r>
      <w:r w:rsidR="00753230">
        <w:rPr>
          <w:rFonts w:ascii="仿宋" w:eastAsia="仿宋" w:hAnsi="仿宋" w:cs="仿宋" w:hint="eastAsia"/>
          <w:sz w:val="32"/>
          <w:szCs w:val="32"/>
        </w:rPr>
        <w:t>。3.产出时效指标分值10分，得10分。其中</w:t>
      </w:r>
      <w:r w:rsidRPr="00A47E75">
        <w:rPr>
          <w:rFonts w:ascii="仿宋" w:eastAsia="仿宋" w:hAnsi="仿宋" w:cs="仿宋" w:hint="eastAsia"/>
          <w:sz w:val="32"/>
          <w:szCs w:val="32"/>
        </w:rPr>
        <w:t>体检工作完成时间</w:t>
      </w:r>
      <w:r w:rsidR="00753230">
        <w:rPr>
          <w:rFonts w:ascii="仿宋" w:eastAsia="仿宋" w:hAnsi="仿宋" w:cs="仿宋" w:hint="eastAsia"/>
          <w:sz w:val="32"/>
          <w:szCs w:val="32"/>
        </w:rPr>
        <w:t>得</w:t>
      </w:r>
      <w:r>
        <w:rPr>
          <w:rFonts w:ascii="仿宋" w:eastAsia="仿宋" w:hAnsi="仿宋" w:cs="仿宋" w:hint="eastAsia"/>
          <w:sz w:val="32"/>
          <w:szCs w:val="32"/>
        </w:rPr>
        <w:t>10</w:t>
      </w:r>
      <w:r w:rsidR="00753230">
        <w:rPr>
          <w:rFonts w:ascii="仿宋" w:eastAsia="仿宋" w:hAnsi="仿宋" w:cs="仿宋" w:hint="eastAsia"/>
          <w:sz w:val="32"/>
          <w:szCs w:val="32"/>
        </w:rPr>
        <w:t>分。</w:t>
      </w:r>
    </w:p>
    <w:p w:rsidR="00C777E4" w:rsidRDefault="00A47E75" w:rsidP="00A659A2">
      <w:pPr>
        <w:pStyle w:val="a0"/>
        <w:adjustRightInd w:val="0"/>
        <w:snapToGrid w:val="0"/>
        <w:spacing w:after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（五</w:t>
      </w:r>
      <w:r w:rsidR="00753230">
        <w:rPr>
          <w:rFonts w:ascii="楷体" w:eastAsia="楷体" w:hAnsi="楷体" w:cs="楷体" w:hint="eastAsia"/>
          <w:sz w:val="32"/>
          <w:szCs w:val="32"/>
        </w:rPr>
        <w:t>）项目效益情况：</w:t>
      </w:r>
      <w:r w:rsidR="00753230">
        <w:rPr>
          <w:rFonts w:ascii="仿宋" w:eastAsia="仿宋" w:hAnsi="仿宋" w:cs="仿宋" w:hint="eastAsia"/>
          <w:sz w:val="32"/>
          <w:szCs w:val="32"/>
        </w:rPr>
        <w:t>1.社会效益指标分值10分，得</w:t>
      </w:r>
      <w:r>
        <w:rPr>
          <w:rFonts w:ascii="仿宋" w:eastAsia="仿宋" w:hAnsi="仿宋" w:cs="仿宋" w:hint="eastAsia"/>
          <w:sz w:val="32"/>
          <w:szCs w:val="32"/>
        </w:rPr>
        <w:t>8</w:t>
      </w:r>
      <w:r w:rsidR="00753230">
        <w:rPr>
          <w:rFonts w:ascii="仿宋" w:eastAsia="仿宋" w:hAnsi="仿宋" w:cs="仿宋" w:hint="eastAsia"/>
          <w:sz w:val="32"/>
          <w:szCs w:val="32"/>
        </w:rPr>
        <w:t>分。其中</w:t>
      </w:r>
      <w:r w:rsidRPr="00A47E75">
        <w:rPr>
          <w:rFonts w:ascii="仿宋" w:eastAsia="仿宋" w:hAnsi="仿宋" w:cs="仿宋" w:hint="eastAsia"/>
          <w:sz w:val="32"/>
          <w:szCs w:val="32"/>
        </w:rPr>
        <w:t>提高职工归属感和工作热情，提高工作效率</w:t>
      </w:r>
      <w:r w:rsidR="00753230">
        <w:rPr>
          <w:rFonts w:ascii="仿宋" w:eastAsia="仿宋" w:hAnsi="仿宋" w:cs="仿宋" w:hint="eastAsia"/>
          <w:sz w:val="32"/>
          <w:szCs w:val="32"/>
        </w:rPr>
        <w:t>得</w:t>
      </w:r>
      <w:r>
        <w:rPr>
          <w:rFonts w:ascii="仿宋" w:eastAsia="仿宋" w:hAnsi="仿宋" w:cs="仿宋" w:hint="eastAsia"/>
          <w:sz w:val="32"/>
          <w:szCs w:val="32"/>
        </w:rPr>
        <w:t>8</w:t>
      </w:r>
      <w:r w:rsidR="00753230">
        <w:rPr>
          <w:rFonts w:ascii="仿宋" w:eastAsia="仿宋" w:hAnsi="仿宋" w:cs="仿宋" w:hint="eastAsia"/>
          <w:sz w:val="32"/>
          <w:szCs w:val="32"/>
        </w:rPr>
        <w:t>分。2.满意度指标分值10分，得</w:t>
      </w:r>
      <w:r>
        <w:rPr>
          <w:rFonts w:ascii="仿宋" w:eastAsia="仿宋" w:hAnsi="仿宋" w:cs="仿宋" w:hint="eastAsia"/>
          <w:sz w:val="32"/>
          <w:szCs w:val="32"/>
        </w:rPr>
        <w:t>10</w:t>
      </w:r>
      <w:r w:rsidR="00753230">
        <w:rPr>
          <w:rFonts w:ascii="仿宋" w:eastAsia="仿宋" w:hAnsi="仿宋" w:cs="仿宋" w:hint="eastAsia"/>
          <w:sz w:val="32"/>
          <w:szCs w:val="32"/>
        </w:rPr>
        <w:t>分。其中</w:t>
      </w:r>
      <w:r w:rsidRPr="00A47E75">
        <w:rPr>
          <w:rFonts w:ascii="仿宋" w:eastAsia="仿宋" w:hAnsi="仿宋" w:cs="仿宋" w:hint="eastAsia"/>
          <w:sz w:val="32"/>
          <w:szCs w:val="32"/>
        </w:rPr>
        <w:t>体检人员满意度</w:t>
      </w:r>
      <w:r w:rsidR="00753230">
        <w:rPr>
          <w:rFonts w:ascii="仿宋" w:eastAsia="仿宋" w:hAnsi="仿宋" w:cs="仿宋" w:hint="eastAsia"/>
          <w:sz w:val="32"/>
          <w:szCs w:val="32"/>
        </w:rPr>
        <w:t>得</w:t>
      </w:r>
      <w:r>
        <w:rPr>
          <w:rFonts w:ascii="仿宋" w:eastAsia="仿宋" w:hAnsi="仿宋" w:cs="仿宋" w:hint="eastAsia"/>
          <w:sz w:val="32"/>
          <w:szCs w:val="32"/>
        </w:rPr>
        <w:t>10</w:t>
      </w:r>
      <w:r w:rsidR="00753230">
        <w:rPr>
          <w:rFonts w:ascii="仿宋" w:eastAsia="仿宋" w:hAnsi="仿宋" w:cs="仿宋" w:hint="eastAsia"/>
          <w:sz w:val="32"/>
          <w:szCs w:val="32"/>
        </w:rPr>
        <w:t>分。</w:t>
      </w:r>
    </w:p>
    <w:p w:rsidR="00C777E4" w:rsidRDefault="00753230" w:rsidP="00A659A2">
      <w:pPr>
        <w:adjustRightInd w:val="0"/>
        <w:snapToGrid w:val="0"/>
        <w:spacing w:line="7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五、存在的问题</w:t>
      </w:r>
    </w:p>
    <w:p w:rsidR="00D121F7" w:rsidRPr="00D121F7" w:rsidRDefault="00D121F7" w:rsidP="00A659A2">
      <w:pPr>
        <w:numPr>
          <w:ilvl w:val="0"/>
          <w:numId w:val="3"/>
        </w:numPr>
        <w:spacing w:line="600" w:lineRule="exact"/>
        <w:ind w:firstLineChars="200" w:firstLine="602"/>
        <w:rPr>
          <w:rFonts w:ascii="仿宋" w:eastAsia="仿宋" w:hAnsi="仿宋" w:cs="仿宋"/>
          <w:sz w:val="32"/>
          <w:szCs w:val="32"/>
        </w:rPr>
      </w:pPr>
      <w:r w:rsidRPr="00D121F7">
        <w:rPr>
          <w:rFonts w:ascii="仿宋" w:eastAsia="仿宋" w:hAnsi="仿宋" w:cs="仿宋" w:hint="eastAsia"/>
          <w:b/>
          <w:bCs/>
          <w:sz w:val="30"/>
          <w:szCs w:val="30"/>
        </w:rPr>
        <w:t>资金目标设置有偏差，预算编制科学性欠妥，预算支出与实际支出有出入</w:t>
      </w:r>
      <w:r w:rsidRPr="00D121F7"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D121F7" w:rsidRPr="00D121F7" w:rsidRDefault="00D121F7" w:rsidP="00A659A2">
      <w:pPr>
        <w:spacing w:line="600" w:lineRule="exact"/>
        <w:ind w:firstLineChars="200" w:firstLine="640"/>
        <w:rPr>
          <w:rFonts w:ascii="仿宋" w:eastAsia="仿宋" w:hAnsi="仿宋" w:cs="仿宋"/>
          <w:szCs w:val="22"/>
        </w:rPr>
      </w:pPr>
      <w:r w:rsidRPr="00D121F7">
        <w:rPr>
          <w:rFonts w:ascii="仿宋" w:eastAsia="仿宋" w:hAnsi="仿宋" w:cs="仿宋" w:hint="eastAsia"/>
          <w:sz w:val="32"/>
          <w:szCs w:val="32"/>
        </w:rPr>
        <w:t>根据项目预算公开中体检费项目预算资金15万元，因体检人数年初预算不准确，2021年实际支出体检费用20.3104万元，超出预算成本金额。</w:t>
      </w:r>
    </w:p>
    <w:p w:rsidR="00D121F7" w:rsidRPr="00D121F7" w:rsidRDefault="00D121F7" w:rsidP="00A659A2">
      <w:pPr>
        <w:spacing w:line="600" w:lineRule="exact"/>
        <w:ind w:firstLine="640"/>
        <w:rPr>
          <w:rFonts w:ascii="仿宋" w:eastAsia="仿宋" w:hAnsi="仿宋" w:cs="仿宋"/>
          <w:b/>
          <w:bCs/>
          <w:sz w:val="30"/>
          <w:szCs w:val="30"/>
        </w:rPr>
      </w:pPr>
      <w:bookmarkStart w:id="12" w:name="_Toc4427"/>
      <w:r w:rsidRPr="00D121F7">
        <w:rPr>
          <w:rFonts w:ascii="仿宋" w:eastAsia="仿宋" w:hAnsi="仿宋" w:cs="仿宋" w:hint="eastAsia"/>
          <w:b/>
          <w:bCs/>
          <w:sz w:val="30"/>
          <w:szCs w:val="30"/>
        </w:rPr>
        <w:t>（二）</w:t>
      </w:r>
      <w:bookmarkEnd w:id="12"/>
      <w:r w:rsidRPr="00D121F7">
        <w:rPr>
          <w:rFonts w:ascii="仿宋" w:eastAsia="仿宋" w:hAnsi="仿宋" w:cs="仿宋" w:hint="eastAsia"/>
          <w:b/>
          <w:bCs/>
          <w:sz w:val="30"/>
          <w:szCs w:val="30"/>
        </w:rPr>
        <w:t>与体检工作开展的相关管理制度缺失，制度不健全，制度执行有效性欠佳</w:t>
      </w:r>
    </w:p>
    <w:p w:rsidR="00D121F7" w:rsidRPr="00D121F7" w:rsidRDefault="00D121F7" w:rsidP="00A659A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121F7">
        <w:rPr>
          <w:rFonts w:ascii="仿宋" w:eastAsia="仿宋" w:hAnsi="仿宋" w:cs="仿宋" w:hint="eastAsia"/>
          <w:sz w:val="32"/>
          <w:szCs w:val="32"/>
        </w:rPr>
        <w:t>经查阅叶县遵化店镇人民政府相关项目资料，与体检工</w:t>
      </w:r>
      <w:r w:rsidRPr="00D121F7">
        <w:rPr>
          <w:rFonts w:ascii="仿宋" w:eastAsia="仿宋" w:hAnsi="仿宋" w:cs="仿宋" w:hint="eastAsia"/>
          <w:sz w:val="32"/>
          <w:szCs w:val="32"/>
        </w:rPr>
        <w:lastRenderedPageBreak/>
        <w:t>作开展的相关管理制度缺失，制度不健全，项目预算与实际支出不一致，无调整资金支出手续，制度执行有效性欠佳。</w:t>
      </w:r>
    </w:p>
    <w:p w:rsidR="00D121F7" w:rsidRPr="00A659A2" w:rsidRDefault="00A659A2" w:rsidP="00A659A2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bookmarkStart w:id="13" w:name="_Toc6960"/>
      <w:bookmarkStart w:id="14" w:name="_Toc19908"/>
      <w:bookmarkStart w:id="15" w:name="_Toc82075027"/>
      <w:bookmarkStart w:id="16" w:name="_Toc13268"/>
      <w:bookmarkStart w:id="17" w:name="_Toc12692"/>
      <w:r>
        <w:rPr>
          <w:rFonts w:ascii="黑体" w:eastAsia="黑体" w:hAnsi="黑体" w:cs="黑体" w:hint="eastAsia"/>
          <w:sz w:val="32"/>
          <w:szCs w:val="32"/>
        </w:rPr>
        <w:t>六、</w:t>
      </w:r>
      <w:r w:rsidR="00D121F7" w:rsidRPr="00A659A2">
        <w:rPr>
          <w:rFonts w:ascii="黑体" w:eastAsia="黑体" w:hAnsi="黑体" w:cs="黑体" w:hint="eastAsia"/>
          <w:sz w:val="32"/>
          <w:szCs w:val="32"/>
        </w:rPr>
        <w:t>有关建议</w:t>
      </w:r>
      <w:bookmarkStart w:id="18" w:name="_Toc76218278"/>
      <w:bookmarkStart w:id="19" w:name="_Toc56365938"/>
      <w:bookmarkStart w:id="20" w:name="_Toc50637181"/>
      <w:bookmarkStart w:id="21" w:name="_Toc48557451"/>
      <w:bookmarkStart w:id="22" w:name="_Toc54733628"/>
      <w:bookmarkStart w:id="23" w:name="_Toc48753784"/>
      <w:bookmarkStart w:id="24" w:name="_Toc54733629"/>
      <w:bookmarkStart w:id="25" w:name="_Toc56366024"/>
      <w:bookmarkStart w:id="26" w:name="_Toc56361342"/>
      <w:bookmarkStart w:id="27" w:name="_Toc48585719"/>
      <w:bookmarkStart w:id="28" w:name="_Toc48514172"/>
      <w:bookmarkStart w:id="29" w:name="_Toc56361343"/>
      <w:bookmarkStart w:id="30" w:name="_Toc48638583"/>
      <w:bookmarkStart w:id="31" w:name="_Toc48753066"/>
      <w:bookmarkStart w:id="32" w:name="_Toc56374877"/>
      <w:bookmarkStart w:id="33" w:name="_Toc48548419"/>
      <w:bookmarkStart w:id="34" w:name="_Toc48753785"/>
      <w:bookmarkStart w:id="35" w:name="_Toc56374760"/>
      <w:bookmarkStart w:id="36" w:name="_Toc48585961"/>
      <w:bookmarkStart w:id="37" w:name="_Toc48557818"/>
      <w:bookmarkStart w:id="38" w:name="_Toc48753065"/>
      <w:bookmarkStart w:id="39" w:name="_Toc5063718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D121F7" w:rsidRPr="00D121F7" w:rsidRDefault="00D121F7" w:rsidP="00A659A2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bookmarkStart w:id="40" w:name="_Toc11020"/>
      <w:bookmarkStart w:id="41" w:name="_Toc5010"/>
      <w:r w:rsidRPr="00D121F7">
        <w:rPr>
          <w:rFonts w:ascii="仿宋" w:eastAsia="仿宋" w:hAnsi="仿宋" w:cs="仿宋" w:hint="eastAsia"/>
          <w:b/>
          <w:bCs/>
          <w:sz w:val="32"/>
          <w:szCs w:val="32"/>
        </w:rPr>
        <w:t>（一）</w:t>
      </w:r>
      <w:bookmarkEnd w:id="40"/>
      <w:bookmarkEnd w:id="41"/>
      <w:r w:rsidRPr="00D121F7">
        <w:rPr>
          <w:rFonts w:ascii="仿宋" w:eastAsia="仿宋" w:hAnsi="仿宋" w:cs="仿宋" w:hint="eastAsia"/>
          <w:b/>
          <w:bCs/>
          <w:sz w:val="32"/>
          <w:szCs w:val="32"/>
        </w:rPr>
        <w:t>加强绩效目标管理，合理设置绩效目标</w:t>
      </w:r>
    </w:p>
    <w:p w:rsidR="00D121F7" w:rsidRPr="00D121F7" w:rsidRDefault="00D121F7" w:rsidP="00A659A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121F7">
        <w:rPr>
          <w:rFonts w:ascii="仿宋" w:eastAsia="仿宋" w:hAnsi="仿宋" w:cs="仿宋" w:hint="eastAsia"/>
          <w:sz w:val="32"/>
          <w:szCs w:val="32"/>
        </w:rPr>
        <w:t>树立绩效预算意识，重视绩效目标申报表的填写工作，做到指标定性评价和定量评价相结合，进一步细化指标内容，提高绩效目标的导向性作用及可实现性，增强绩效指标的可衡量性；把绩效目标设置与项目实施内容充分结合起来，充分发挥绩效目标在项目实施过程中的“指明灯”作用，使各项目标任务更快落实到位；绩效指标的设置要坚持从实际出发，做到所设置的指标科学合理。</w:t>
      </w:r>
    </w:p>
    <w:p w:rsidR="00D121F7" w:rsidRPr="00D121F7" w:rsidRDefault="00D121F7" w:rsidP="00A659A2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D121F7">
        <w:rPr>
          <w:rFonts w:ascii="仿宋" w:eastAsia="仿宋" w:hAnsi="仿宋" w:cs="仿宋" w:hint="eastAsia"/>
          <w:b/>
          <w:bCs/>
          <w:sz w:val="32"/>
          <w:szCs w:val="32"/>
        </w:rPr>
        <w:t xml:space="preserve">（二）加强预算项目管理，规范制度执行 </w:t>
      </w:r>
    </w:p>
    <w:p w:rsidR="00D121F7" w:rsidRPr="00D121F7" w:rsidRDefault="00D121F7" w:rsidP="00A659A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121F7">
        <w:rPr>
          <w:rFonts w:ascii="仿宋" w:eastAsia="仿宋" w:hAnsi="仿宋" w:cs="仿宋" w:hint="eastAsia"/>
          <w:sz w:val="32"/>
          <w:szCs w:val="32"/>
        </w:rPr>
        <w:t>按照预算框架体系，结合实际项目执行情况，科学、规范项目管理工作。从实际出发，以项目计划实施为依据，充分发挥预算部门的管理职能，有效指导项目工作顺利开展。</w:t>
      </w:r>
    </w:p>
    <w:p w:rsidR="00C777E4" w:rsidRDefault="00C777E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sectPr w:rsidR="00C777E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CD3" w:rsidRDefault="00343CD3">
      <w:r>
        <w:separator/>
      </w:r>
    </w:p>
  </w:endnote>
  <w:endnote w:type="continuationSeparator" w:id="0">
    <w:p w:rsidR="00343CD3" w:rsidRDefault="0034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E4" w:rsidRDefault="0075323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77E4" w:rsidRDefault="0075323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26A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777E4" w:rsidRDefault="0075323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26A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CD3" w:rsidRDefault="00343CD3">
      <w:r>
        <w:separator/>
      </w:r>
    </w:p>
  </w:footnote>
  <w:footnote w:type="continuationSeparator" w:id="0">
    <w:p w:rsidR="00343CD3" w:rsidRDefault="0034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095A0C"/>
    <w:multiLevelType w:val="singleLevel"/>
    <w:tmpl w:val="BB6A7B3C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">
    <w:nsid w:val="24A1729D"/>
    <w:multiLevelType w:val="multilevel"/>
    <w:tmpl w:val="24A1729D"/>
    <w:lvl w:ilvl="0">
      <w:start w:val="1"/>
      <w:numFmt w:val="decimal"/>
      <w:pStyle w:val="3"/>
      <w:lvlText w:val="%1."/>
      <w:lvlJc w:val="left"/>
      <w:pPr>
        <w:ind w:left="-1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">
    <w:nsid w:val="532C7775"/>
    <w:multiLevelType w:val="multilevel"/>
    <w:tmpl w:val="532C7775"/>
    <w:lvl w:ilvl="0">
      <w:start w:val="1"/>
      <w:numFmt w:val="japaneseCounting"/>
      <w:pStyle w:val="1"/>
      <w:lvlText w:val="%1、"/>
      <w:lvlJc w:val="left"/>
      <w:pPr>
        <w:ind w:left="60" w:hanging="720"/>
      </w:p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3）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ODY3ZGMyNzM1ZmU4YTA1YzBkMTFjZjY5NGE2N2MifQ=="/>
  </w:docVars>
  <w:rsids>
    <w:rsidRoot w:val="75DC7676"/>
    <w:rsid w:val="00056980"/>
    <w:rsid w:val="000E15EF"/>
    <w:rsid w:val="00343CD3"/>
    <w:rsid w:val="00526AD5"/>
    <w:rsid w:val="005C2230"/>
    <w:rsid w:val="00622BA3"/>
    <w:rsid w:val="00753230"/>
    <w:rsid w:val="00914E47"/>
    <w:rsid w:val="00926464"/>
    <w:rsid w:val="00A113D1"/>
    <w:rsid w:val="00A47E75"/>
    <w:rsid w:val="00A659A2"/>
    <w:rsid w:val="00A72080"/>
    <w:rsid w:val="00C777E4"/>
    <w:rsid w:val="00D121F7"/>
    <w:rsid w:val="00EB1D81"/>
    <w:rsid w:val="00FB3796"/>
    <w:rsid w:val="08DA0EE6"/>
    <w:rsid w:val="15393D14"/>
    <w:rsid w:val="183E2CCB"/>
    <w:rsid w:val="1C5D5C5E"/>
    <w:rsid w:val="1D8F1E47"/>
    <w:rsid w:val="27BA3E75"/>
    <w:rsid w:val="355D23D3"/>
    <w:rsid w:val="43FE2FD4"/>
    <w:rsid w:val="47E863B1"/>
    <w:rsid w:val="5D535CE6"/>
    <w:rsid w:val="668313EA"/>
    <w:rsid w:val="67044C14"/>
    <w:rsid w:val="69126A56"/>
    <w:rsid w:val="6A0B23A5"/>
    <w:rsid w:val="6C2518C5"/>
    <w:rsid w:val="6D595FB5"/>
    <w:rsid w:val="756E14B8"/>
    <w:rsid w:val="75D56A0F"/>
    <w:rsid w:val="75DC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"/>
    <w:uiPriority w:val="9"/>
    <w:qFormat/>
    <w:pPr>
      <w:keepNext/>
      <w:keepLines/>
      <w:numPr>
        <w:numId w:val="1"/>
      </w:numPr>
      <w:spacing w:before="360" w:after="240" w:line="480" w:lineRule="exact"/>
      <w:ind w:left="720"/>
      <w:outlineLvl w:val="0"/>
    </w:pPr>
    <w:rPr>
      <w:rFonts w:ascii="宋体" w:hAnsi="宋体"/>
      <w:bCs/>
      <w:kern w:val="44"/>
      <w:sz w:val="24"/>
    </w:rPr>
  </w:style>
  <w:style w:type="paragraph" w:styleId="3">
    <w:name w:val="heading 3"/>
    <w:basedOn w:val="a1"/>
    <w:next w:val="a"/>
    <w:uiPriority w:val="9"/>
    <w:unhideWhenUsed/>
    <w:qFormat/>
    <w:pPr>
      <w:keepNext/>
      <w:keepLines/>
      <w:numPr>
        <w:numId w:val="2"/>
      </w:numPr>
      <w:spacing w:after="0"/>
      <w:ind w:left="0" w:firstLineChars="0" w:firstLine="567"/>
      <w:outlineLvl w:val="2"/>
    </w:pPr>
    <w:rPr>
      <w:rFonts w:ascii="宋体" w:hAnsi="宋体" w:cs="宋体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after="120"/>
    </w:pPr>
  </w:style>
  <w:style w:type="paragraph" w:styleId="a1">
    <w:name w:val="Body Text First Indent"/>
    <w:basedOn w:val="a0"/>
    <w:uiPriority w:val="99"/>
    <w:unhideWhenUsed/>
    <w:qFormat/>
    <w:pPr>
      <w:ind w:firstLineChars="100" w:firstLine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00121">
    <w:name w:val="样式 正文001 + 首行缩进:  2 字符1"/>
    <w:basedOn w:val="a"/>
    <w:qFormat/>
    <w:pPr>
      <w:spacing w:before="60" w:line="460" w:lineRule="exact"/>
      <w:ind w:firstLine="480"/>
    </w:pPr>
    <w:rPr>
      <w:rFonts w:ascii="宋体" w:hAnsi="宋体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"/>
    <w:uiPriority w:val="9"/>
    <w:qFormat/>
    <w:pPr>
      <w:keepNext/>
      <w:keepLines/>
      <w:numPr>
        <w:numId w:val="1"/>
      </w:numPr>
      <w:spacing w:before="360" w:after="240" w:line="480" w:lineRule="exact"/>
      <w:ind w:left="720"/>
      <w:outlineLvl w:val="0"/>
    </w:pPr>
    <w:rPr>
      <w:rFonts w:ascii="宋体" w:hAnsi="宋体"/>
      <w:bCs/>
      <w:kern w:val="44"/>
      <w:sz w:val="24"/>
    </w:rPr>
  </w:style>
  <w:style w:type="paragraph" w:styleId="3">
    <w:name w:val="heading 3"/>
    <w:basedOn w:val="a1"/>
    <w:next w:val="a"/>
    <w:uiPriority w:val="9"/>
    <w:unhideWhenUsed/>
    <w:qFormat/>
    <w:pPr>
      <w:keepNext/>
      <w:keepLines/>
      <w:numPr>
        <w:numId w:val="2"/>
      </w:numPr>
      <w:spacing w:after="0"/>
      <w:ind w:left="0" w:firstLineChars="0" w:firstLine="567"/>
      <w:outlineLvl w:val="2"/>
    </w:pPr>
    <w:rPr>
      <w:rFonts w:ascii="宋体" w:hAnsi="宋体" w:cs="宋体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after="120"/>
    </w:pPr>
  </w:style>
  <w:style w:type="paragraph" w:styleId="a1">
    <w:name w:val="Body Text First Indent"/>
    <w:basedOn w:val="a0"/>
    <w:uiPriority w:val="99"/>
    <w:unhideWhenUsed/>
    <w:qFormat/>
    <w:pPr>
      <w:ind w:firstLineChars="100" w:firstLine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00121">
    <w:name w:val="样式 正文001 + 首行缩进:  2 字符1"/>
    <w:basedOn w:val="a"/>
    <w:qFormat/>
    <w:pPr>
      <w:spacing w:before="60" w:line="460" w:lineRule="exact"/>
      <w:ind w:firstLine="480"/>
    </w:pPr>
    <w:rPr>
      <w:rFonts w:ascii="宋体" w:hAnsi="宋体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WPS_1642667985</dc:creator>
  <cp:lastModifiedBy>lenovo</cp:lastModifiedBy>
  <cp:revision>14</cp:revision>
  <dcterms:created xsi:type="dcterms:W3CDTF">2022-12-21T00:32:00Z</dcterms:created>
  <dcterms:modified xsi:type="dcterms:W3CDTF">2023-01-17T09:44:00Z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7E3C61885BCA4B6DA4D9BE0F4E72C99B</vt:lpwstr>
  </property>
</Properties>
</file>