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Cs w:val="44"/>
        </w:rPr>
      </w:pPr>
      <w:r>
        <w:rPr>
          <w:rFonts w:hint="eastAsia" w:ascii="黑体" w:hAnsi="黑体" w:eastAsia="黑体"/>
          <w:bCs/>
          <w:szCs w:val="44"/>
        </w:rPr>
        <w:t>附件2</w:t>
      </w:r>
    </w:p>
    <w:p>
      <w:pPr>
        <w:jc w:val="center"/>
        <w:rPr>
          <w:rFonts w:ascii="方正小标宋简体" w:hAnsi="Arial" w:eastAsia="方正小标宋简体" w:cs="Arial"/>
          <w:sz w:val="40"/>
          <w:szCs w:val="40"/>
        </w:rPr>
      </w:pPr>
    </w:p>
    <w:p>
      <w:pPr>
        <w:jc w:val="center"/>
        <w:rPr>
          <w:rFonts w:ascii="方正小标宋简体" w:hAnsi="Arial" w:eastAsia="方正小标宋简体" w:cs="Arial"/>
          <w:sz w:val="40"/>
          <w:szCs w:val="40"/>
        </w:rPr>
      </w:pPr>
      <w:r>
        <w:rPr>
          <w:rFonts w:hint="eastAsia" w:ascii="方正小标宋简体" w:hAnsi="Arial" w:eastAsia="方正小标宋简体" w:cs="Arial"/>
          <w:sz w:val="40"/>
          <w:szCs w:val="40"/>
        </w:rPr>
        <w:t xml:space="preserve">平顶山高新技术产业开发区皇台产业园区项目支出绩效自评报告  </w:t>
      </w:r>
    </w:p>
    <w:p>
      <w:pPr>
        <w:jc w:val="center"/>
        <w:rPr>
          <w:rFonts w:ascii="仿宋_GB2312" w:hAnsi="华文中宋"/>
          <w:bCs/>
          <w:sz w:val="32"/>
          <w:szCs w:val="32"/>
        </w:rPr>
      </w:pPr>
      <w:r>
        <w:rPr>
          <w:rFonts w:hint="eastAsia" w:ascii="仿宋_GB2312"/>
          <w:bCs/>
          <w:sz w:val="32"/>
          <w:szCs w:val="32"/>
        </w:rPr>
        <w:t>（房屋租赁费项目）</w:t>
      </w:r>
    </w:p>
    <w:p>
      <w:pPr>
        <w:jc w:val="center"/>
        <w:rPr>
          <w:rFonts w:ascii="仿宋_GB2312"/>
          <w:sz w:val="32"/>
          <w:szCs w:val="32"/>
        </w:rPr>
      </w:pPr>
    </w:p>
    <w:p>
      <w:pPr>
        <w:ind w:firstLine="640" w:firstLineChars="200"/>
        <w:rPr>
          <w:rFonts w:ascii="黑体" w:hAnsi="黑体" w:eastAsia="黑体" w:cs="黑体"/>
          <w:bCs/>
          <w:sz w:val="32"/>
          <w:szCs w:val="32"/>
        </w:rPr>
      </w:pPr>
      <w:r>
        <w:rPr>
          <w:rFonts w:hint="eastAsia" w:ascii="黑体" w:hAnsi="黑体" w:eastAsia="黑体" w:cs="黑体"/>
          <w:bCs/>
          <w:sz w:val="32"/>
          <w:szCs w:val="32"/>
        </w:rPr>
        <w:t>一、项目支出基本情况</w:t>
      </w:r>
    </w:p>
    <w:p>
      <w:pPr>
        <w:spacing w:line="240" w:lineRule="atLeast"/>
        <w:ind w:firstLine="640" w:firstLineChars="200"/>
        <w:rPr>
          <w:rFonts w:ascii="仿宋" w:hAnsi="仿宋" w:eastAsia="仿宋"/>
          <w:sz w:val="32"/>
          <w:szCs w:val="32"/>
          <w:shd w:val="clear" w:color="auto" w:fill="FFFFFF"/>
        </w:rPr>
      </w:pPr>
      <w:r>
        <w:rPr>
          <w:rFonts w:hint="eastAsia" w:ascii="仿宋" w:hAnsi="仿宋" w:eastAsia="仿宋"/>
          <w:sz w:val="32"/>
          <w:szCs w:val="32"/>
          <w:shd w:val="clear" w:color="auto" w:fill="FFFFFF"/>
        </w:rPr>
        <w:t>2021年度，平顶山高新技术产业开发区皇台产业园区</w:t>
      </w:r>
      <w:r>
        <w:rPr>
          <w:rFonts w:hint="eastAsia" w:ascii="仿宋" w:hAnsi="仿宋" w:eastAsia="仿宋"/>
          <w:bCs/>
          <w:sz w:val="32"/>
          <w:szCs w:val="32"/>
          <w:shd w:val="clear" w:color="auto" w:fill="FFFFFF"/>
        </w:rPr>
        <w:t>房屋租赁费项目</w:t>
      </w:r>
      <w:r>
        <w:rPr>
          <w:rFonts w:hint="eastAsia" w:ascii="仿宋" w:hAnsi="仿宋" w:eastAsia="仿宋"/>
          <w:sz w:val="32"/>
          <w:szCs w:val="32"/>
          <w:shd w:val="clear" w:color="auto" w:fill="FFFFFF"/>
        </w:rPr>
        <w:t>用于房屋租赁费，保障工作正常有序开展。</w:t>
      </w:r>
      <w:r>
        <w:rPr>
          <w:rFonts w:hint="eastAsia" w:ascii="仿宋_GB2312"/>
          <w:sz w:val="32"/>
          <w:szCs w:val="32"/>
        </w:rPr>
        <w:t>项目当年财政拨款预算4.5</w:t>
      </w:r>
      <w:r>
        <w:rPr>
          <w:rFonts w:hint="eastAsia" w:ascii="仿宋" w:hAnsi="仿宋" w:eastAsia="仿宋"/>
          <w:sz w:val="32"/>
          <w:szCs w:val="32"/>
          <w:shd w:val="clear" w:color="auto" w:fill="FFFFFF"/>
        </w:rPr>
        <w:t>万元，</w:t>
      </w:r>
      <w:r>
        <w:rPr>
          <w:rFonts w:hint="eastAsia" w:ascii="仿宋_GB2312"/>
          <w:sz w:val="32"/>
          <w:szCs w:val="32"/>
        </w:rPr>
        <w:t>上年结转0.0万元，其他资金0.0万元，全年执行当年财政拨款</w:t>
      </w:r>
      <w:r>
        <w:rPr>
          <w:rFonts w:hint="eastAsia" w:ascii="仿宋" w:hAnsi="仿宋" w:eastAsia="仿宋"/>
          <w:sz w:val="32"/>
          <w:szCs w:val="32"/>
          <w:shd w:val="clear" w:color="auto" w:fill="FFFFFF"/>
        </w:rPr>
        <w:t>4.5万元。</w:t>
      </w:r>
    </w:p>
    <w:p>
      <w:pPr>
        <w:ind w:firstLine="640" w:firstLineChars="200"/>
        <w:rPr>
          <w:rFonts w:ascii="黑体" w:hAnsi="黑体" w:eastAsia="黑体" w:cs="黑体"/>
          <w:bCs/>
          <w:sz w:val="32"/>
          <w:szCs w:val="32"/>
        </w:rPr>
      </w:pPr>
      <w:r>
        <w:rPr>
          <w:rFonts w:hint="eastAsia" w:ascii="黑体" w:hAnsi="黑体" w:eastAsia="黑体" w:cs="黑体"/>
          <w:bCs/>
          <w:sz w:val="32"/>
          <w:szCs w:val="32"/>
        </w:rPr>
        <w:t>二、自评工作开展情况</w:t>
      </w:r>
    </w:p>
    <w:p>
      <w:pPr>
        <w:ind w:firstLine="640" w:firstLineChars="200"/>
        <w:rPr>
          <w:rFonts w:ascii="仿宋" w:hAnsi="仿宋" w:eastAsia="仿宋"/>
          <w:sz w:val="32"/>
          <w:szCs w:val="32"/>
          <w:shd w:val="clear" w:color="auto" w:fill="FFFFFF"/>
        </w:rPr>
      </w:pPr>
      <w:r>
        <w:rPr>
          <w:rFonts w:hint="eastAsia" w:ascii="仿宋" w:hAnsi="仿宋" w:eastAsia="仿宋"/>
          <w:sz w:val="32"/>
          <w:szCs w:val="32"/>
          <w:shd w:val="clear" w:color="auto" w:fill="FFFFFF"/>
        </w:rPr>
        <w:t>为深入贯彻落实《预算法》，顺应传统预算向绩效预算转型的改革趋势，进一步优化财政资源配置，提高财政资金的使用效益，完善管理制度。平顶山高新技术产业开发区皇台产业园区成立了绩效评价小组，参与绩效评价的科室有财务室等部门，共同对平顶山高新技术产业开发区皇台产业园区的</w:t>
      </w:r>
      <w:r>
        <w:rPr>
          <w:rFonts w:ascii="仿宋" w:hAnsi="仿宋" w:eastAsia="仿宋"/>
          <w:sz w:val="32"/>
          <w:szCs w:val="32"/>
          <w:shd w:val="clear" w:color="auto" w:fill="FFFFFF"/>
        </w:rPr>
        <w:t>20</w:t>
      </w:r>
      <w:r>
        <w:rPr>
          <w:rFonts w:hint="eastAsia" w:ascii="仿宋" w:hAnsi="仿宋" w:eastAsia="仿宋"/>
          <w:sz w:val="32"/>
          <w:szCs w:val="32"/>
          <w:shd w:val="clear" w:color="auto" w:fill="FFFFFF"/>
        </w:rPr>
        <w:t>21年度</w:t>
      </w:r>
      <w:r>
        <w:rPr>
          <w:rFonts w:hint="eastAsia" w:ascii="仿宋" w:hAnsi="仿宋" w:eastAsia="仿宋" w:cs="仿宋_GB2312"/>
          <w:sz w:val="32"/>
          <w:szCs w:val="32"/>
        </w:rPr>
        <w:t>项目经费</w:t>
      </w:r>
      <w:r>
        <w:rPr>
          <w:rFonts w:hint="eastAsia" w:ascii="仿宋" w:hAnsi="仿宋" w:eastAsia="仿宋"/>
          <w:sz w:val="32"/>
          <w:szCs w:val="32"/>
          <w:shd w:val="clear" w:color="auto" w:fill="FFFFFF"/>
        </w:rPr>
        <w:t>收支进行审核及分类统计，对项目产生的绩效情况收集了资料进行了分析，在分析的基础上开展了绩效自评，形成了本绩效自评报告。</w:t>
      </w:r>
    </w:p>
    <w:p>
      <w:pPr>
        <w:ind w:firstLine="640" w:firstLineChars="200"/>
        <w:rPr>
          <w:rFonts w:ascii="黑体" w:hAnsi="黑体" w:eastAsia="黑体" w:cs="黑体"/>
          <w:bCs/>
          <w:sz w:val="32"/>
          <w:szCs w:val="32"/>
        </w:rPr>
      </w:pPr>
      <w:r>
        <w:rPr>
          <w:rFonts w:hint="eastAsia" w:ascii="黑体" w:hAnsi="黑体" w:eastAsia="黑体" w:cs="黑体"/>
          <w:bCs/>
          <w:sz w:val="32"/>
          <w:szCs w:val="32"/>
        </w:rPr>
        <w:t>三、项目支出绩效自评结果及分析</w:t>
      </w:r>
    </w:p>
    <w:p>
      <w:pPr>
        <w:pStyle w:val="2"/>
        <w:tabs>
          <w:tab w:val="left" w:pos="1514"/>
        </w:tabs>
        <w:spacing w:line="240" w:lineRule="auto"/>
        <w:ind w:left="600" w:leftChars="200" w:firstLine="0"/>
        <w:rPr>
          <w:rStyle w:val="12"/>
          <w:rFonts w:hint="default" w:ascii="楷体_GB2312" w:hAnsi="楷体_GB2312" w:eastAsia="楷体_GB2312" w:cs="楷体_GB2312"/>
          <w:bCs/>
          <w:color w:val="auto"/>
          <w:sz w:val="32"/>
          <w:szCs w:val="32"/>
        </w:rPr>
      </w:pPr>
      <w:r>
        <w:rPr>
          <w:rStyle w:val="12"/>
          <w:rFonts w:ascii="楷体_GB2312" w:hAnsi="楷体_GB2312" w:eastAsia="楷体_GB2312" w:cs="楷体_GB2312"/>
          <w:bCs/>
          <w:color w:val="auto"/>
          <w:sz w:val="32"/>
          <w:szCs w:val="32"/>
        </w:rPr>
        <w:t>（一）总体情况</w:t>
      </w:r>
    </w:p>
    <w:p>
      <w:pPr>
        <w:pStyle w:val="2"/>
        <w:tabs>
          <w:tab w:val="left" w:pos="1514"/>
        </w:tabs>
        <w:spacing w:line="240" w:lineRule="auto"/>
        <w:ind w:firstLine="640" w:firstLineChars="200"/>
        <w:rPr>
          <w:rFonts w:hint="default" w:ascii="仿宋" w:hAnsi="仿宋" w:eastAsia="仿宋"/>
          <w:sz w:val="32"/>
          <w:szCs w:val="32"/>
          <w:shd w:val="clear" w:color="auto" w:fill="FFFFFF"/>
        </w:rPr>
      </w:pPr>
      <w:r>
        <w:rPr>
          <w:rFonts w:ascii="仿宋" w:hAnsi="仿宋" w:eastAsia="仿宋" w:cs="仿宋"/>
          <w:sz w:val="32"/>
          <w:szCs w:val="32"/>
          <w:shd w:val="clear" w:color="auto" w:fill="FFFFFF"/>
        </w:rPr>
        <w:t>房屋租赁费项目用于</w:t>
      </w:r>
      <w:r>
        <w:rPr>
          <w:rFonts w:ascii="仿宋" w:hAnsi="仿宋" w:eastAsia="仿宋" w:cs="仿宋"/>
          <w:color w:val="auto"/>
          <w:sz w:val="32"/>
          <w:szCs w:val="32"/>
        </w:rPr>
        <w:t>房屋租赁费，保障工作正常有序开展，总体评价</w:t>
      </w:r>
      <w:r>
        <w:rPr>
          <w:rFonts w:ascii="仿宋" w:hAnsi="仿宋" w:eastAsia="仿宋" w:cs="仿宋"/>
          <w:color w:val="auto"/>
          <w:sz w:val="32"/>
          <w:szCs w:val="32"/>
          <w:lang w:val="en-US"/>
        </w:rPr>
        <w:t>良好</w:t>
      </w:r>
      <w:r>
        <w:rPr>
          <w:rFonts w:ascii="仿宋" w:hAnsi="仿宋" w:eastAsia="仿宋" w:cs="仿宋"/>
          <w:color w:val="auto"/>
          <w:sz w:val="32"/>
          <w:szCs w:val="32"/>
        </w:rPr>
        <w:t>。</w:t>
      </w:r>
    </w:p>
    <w:p>
      <w:pPr>
        <w:pStyle w:val="2"/>
        <w:tabs>
          <w:tab w:val="left" w:pos="1514"/>
        </w:tabs>
        <w:spacing w:line="240" w:lineRule="auto"/>
        <w:ind w:firstLine="640" w:firstLineChars="200"/>
        <w:rPr>
          <w:rStyle w:val="12"/>
          <w:rFonts w:hint="default" w:ascii="楷体_GB2312" w:hAnsi="楷体_GB2312" w:eastAsia="楷体_GB2312" w:cs="楷体_GB2312"/>
          <w:bCs/>
          <w:color w:val="auto"/>
          <w:sz w:val="32"/>
          <w:szCs w:val="32"/>
        </w:rPr>
      </w:pPr>
      <w:r>
        <w:rPr>
          <w:rStyle w:val="12"/>
          <w:rFonts w:ascii="楷体_GB2312" w:hAnsi="楷体_GB2312" w:eastAsia="楷体_GB2312" w:cs="楷体_GB2312"/>
          <w:bCs/>
          <w:color w:val="auto"/>
          <w:sz w:val="32"/>
          <w:szCs w:val="32"/>
        </w:rPr>
        <w:t>（二）项目绩效自评情况及分析</w:t>
      </w:r>
    </w:p>
    <w:p>
      <w:pPr>
        <w:pStyle w:val="13"/>
        <w:tabs>
          <w:tab w:val="left" w:pos="1847"/>
        </w:tabs>
        <w:spacing w:line="240" w:lineRule="auto"/>
        <w:ind w:firstLine="640" w:firstLineChars="200"/>
        <w:rPr>
          <w:rFonts w:ascii="仿宋" w:hAnsi="仿宋" w:eastAsia="仿宋" w:cs="仿宋_GB2312"/>
          <w:sz w:val="32"/>
          <w:szCs w:val="32"/>
          <w:lang w:val="zh-CN" w:eastAsia="zh-CN" w:bidi="ar-SA"/>
        </w:rPr>
      </w:pPr>
      <w:r>
        <w:rPr>
          <w:rFonts w:hint="eastAsia" w:ascii="仿宋" w:hAnsi="仿宋" w:eastAsia="仿宋" w:cs="仿宋_GB2312"/>
          <w:sz w:val="32"/>
          <w:szCs w:val="32"/>
          <w:lang w:val="zh-CN" w:eastAsia="zh-CN" w:bidi="ar-SA"/>
        </w:rPr>
        <w:t>项目预期当年预算</w:t>
      </w:r>
      <w:r>
        <w:rPr>
          <w:rFonts w:hint="eastAsia" w:ascii="仿宋" w:hAnsi="仿宋" w:eastAsia="仿宋" w:cs="仿宋_GB2312"/>
          <w:sz w:val="32"/>
          <w:szCs w:val="32"/>
          <w:lang w:val="en-US" w:eastAsia="zh-CN" w:bidi="ar-SA"/>
        </w:rPr>
        <w:t>4.5</w:t>
      </w:r>
      <w:r>
        <w:rPr>
          <w:rFonts w:hint="eastAsia" w:ascii="仿宋" w:hAnsi="仿宋" w:eastAsia="仿宋" w:cs="仿宋_GB2312"/>
          <w:sz w:val="32"/>
          <w:szCs w:val="32"/>
          <w:lang w:val="zh-CN" w:eastAsia="zh-CN" w:bidi="ar-SA"/>
        </w:rPr>
        <w:t>万元，已执行</w:t>
      </w:r>
      <w:r>
        <w:rPr>
          <w:rFonts w:hint="eastAsia" w:ascii="仿宋" w:hAnsi="仿宋" w:eastAsia="仿宋" w:cs="仿宋_GB2312"/>
          <w:sz w:val="32"/>
          <w:szCs w:val="32"/>
          <w:lang w:val="en-US" w:eastAsia="zh-CN" w:bidi="ar-SA"/>
        </w:rPr>
        <w:t>4.5</w:t>
      </w:r>
      <w:r>
        <w:rPr>
          <w:rFonts w:hint="eastAsia" w:ascii="仿宋" w:hAnsi="仿宋" w:eastAsia="仿宋" w:cs="仿宋_GB2312"/>
          <w:sz w:val="32"/>
          <w:szCs w:val="32"/>
          <w:lang w:val="zh-CN" w:eastAsia="zh-CN" w:bidi="ar-SA"/>
        </w:rPr>
        <w:t>万元，执行率为</w:t>
      </w:r>
      <w:r>
        <w:rPr>
          <w:rFonts w:hint="eastAsia" w:ascii="仿宋" w:hAnsi="仿宋" w:eastAsia="仿宋" w:cs="仿宋_GB2312"/>
          <w:sz w:val="32"/>
          <w:szCs w:val="32"/>
          <w:lang w:val="en-US" w:eastAsia="zh-CN" w:bidi="ar-SA"/>
        </w:rPr>
        <w:t>100</w:t>
      </w:r>
      <w:r>
        <w:rPr>
          <w:rFonts w:ascii="仿宋" w:hAnsi="仿宋" w:eastAsia="仿宋" w:cs="仿宋_GB2312"/>
          <w:sz w:val="32"/>
          <w:szCs w:val="32"/>
          <w:lang w:val="zh-CN" w:eastAsia="zh-CN" w:bidi="ar-SA"/>
        </w:rPr>
        <w:t>%</w:t>
      </w:r>
      <w:r>
        <w:rPr>
          <w:rFonts w:hint="eastAsia" w:ascii="仿宋" w:hAnsi="仿宋" w:eastAsia="仿宋" w:cs="仿宋_GB2312"/>
          <w:sz w:val="32"/>
          <w:szCs w:val="32"/>
          <w:lang w:val="zh-CN" w:eastAsia="zh-CN" w:bidi="ar-SA"/>
        </w:rPr>
        <w:t>，</w:t>
      </w:r>
      <w:r>
        <w:rPr>
          <w:rFonts w:ascii="仿宋" w:hAnsi="仿宋" w:eastAsia="仿宋" w:cs="仿宋_GB2312"/>
          <w:sz w:val="32"/>
          <w:szCs w:val="32"/>
          <w:lang w:val="zh-CN" w:eastAsia="zh-CN" w:bidi="ar-SA"/>
        </w:rPr>
        <w:t xml:space="preserve"> </w:t>
      </w:r>
      <w:r>
        <w:rPr>
          <w:rFonts w:hint="eastAsia" w:ascii="仿宋_GB2312" w:hAnsi="Times New Roman" w:eastAsia="仿宋_GB2312" w:cs="Times New Roman"/>
          <w:sz w:val="32"/>
          <w:szCs w:val="32"/>
          <w:lang w:val="zh-CN" w:eastAsia="zh-CN" w:bidi="ar-SA"/>
        </w:rPr>
        <w:t>执行得分</w:t>
      </w:r>
      <w:r>
        <w:rPr>
          <w:rFonts w:hint="eastAsia" w:ascii="仿宋_GB2312" w:hAnsi="Times New Roman" w:eastAsia="仿宋_GB2312" w:cs="Times New Roman"/>
          <w:sz w:val="32"/>
          <w:szCs w:val="32"/>
          <w:lang w:val="en-US" w:eastAsia="zh-CN" w:bidi="ar-SA"/>
        </w:rPr>
        <w:t>10分</w:t>
      </w:r>
      <w:r>
        <w:rPr>
          <w:rFonts w:hint="eastAsia" w:ascii="仿宋_GB2312" w:hAnsi="Times New Roman" w:eastAsia="仿宋_GB2312" w:cs="Times New Roman"/>
          <w:sz w:val="32"/>
          <w:szCs w:val="32"/>
          <w:lang w:val="zh-CN" w:eastAsia="zh-CN" w:bidi="ar-SA"/>
        </w:rPr>
        <w:t>，产出得分</w:t>
      </w:r>
      <w:r>
        <w:rPr>
          <w:rFonts w:hint="eastAsia" w:ascii="仿宋_GB2312" w:hAnsi="Times New Roman" w:eastAsia="仿宋_GB2312" w:cs="Times New Roman"/>
          <w:sz w:val="32"/>
          <w:szCs w:val="32"/>
          <w:lang w:val="en-US" w:eastAsia="zh-CN" w:bidi="ar-SA"/>
        </w:rPr>
        <w:t>50分，效益得分30分，满意度得分10分，总得分100分，项目的产出达到目标，项目效果良好。</w:t>
      </w:r>
      <w:r>
        <w:rPr>
          <w:rFonts w:ascii="仿宋" w:hAnsi="仿宋" w:eastAsia="仿宋" w:cs="仿宋_GB2312"/>
          <w:sz w:val="32"/>
          <w:szCs w:val="32"/>
          <w:lang w:val="zh-CN" w:eastAsia="zh-CN" w:bidi="ar-SA"/>
        </w:rPr>
        <w:t xml:space="preserve">  </w:t>
      </w:r>
    </w:p>
    <w:p>
      <w:pPr>
        <w:pStyle w:val="13"/>
        <w:tabs>
          <w:tab w:val="left" w:pos="1847"/>
        </w:tabs>
        <w:spacing w:line="240" w:lineRule="auto"/>
        <w:ind w:firstLine="640" w:firstLineChars="200"/>
        <w:rPr>
          <w:rStyle w:val="12"/>
          <w:rFonts w:ascii="楷体_GB2312" w:hAnsi="楷体_GB2312" w:eastAsia="楷体_GB2312" w:cs="楷体_GB2312"/>
          <w:bCs/>
          <w:sz w:val="32"/>
          <w:szCs w:val="32"/>
        </w:rPr>
      </w:pPr>
      <w:r>
        <w:rPr>
          <w:rStyle w:val="12"/>
          <w:rFonts w:ascii="楷体_GB2312" w:hAnsi="楷体_GB2312" w:eastAsia="楷体_GB2312" w:cs="楷体_GB2312"/>
          <w:bCs/>
          <w:sz w:val="32"/>
          <w:szCs w:val="32"/>
        </w:rPr>
        <w:t>（三）偏差较大项目说明</w:t>
      </w:r>
      <w:bookmarkStart w:id="0" w:name="_GoBack"/>
      <w:bookmarkEnd w:id="0"/>
    </w:p>
    <w:p>
      <w:pPr>
        <w:pStyle w:val="2"/>
        <w:spacing w:line="240" w:lineRule="auto"/>
        <w:ind w:firstLine="640" w:firstLineChars="200"/>
        <w:rPr>
          <w:rFonts w:hint="default" w:ascii="仿宋" w:hAnsi="仿宋" w:eastAsia="仿宋" w:cs="仿宋_GB2312"/>
          <w:color w:val="auto"/>
          <w:sz w:val="32"/>
          <w:szCs w:val="32"/>
        </w:rPr>
      </w:pPr>
      <w:r>
        <w:rPr>
          <w:rFonts w:ascii="仿宋" w:hAnsi="仿宋" w:eastAsia="仿宋"/>
          <w:sz w:val="32"/>
          <w:szCs w:val="32"/>
          <w:shd w:val="clear" w:color="auto" w:fill="FFFFFF"/>
        </w:rPr>
        <w:t>无</w:t>
      </w:r>
      <w:r>
        <w:rPr>
          <w:rStyle w:val="12"/>
          <w:rFonts w:ascii="楷体_GB2312" w:hAnsi="楷体_GB2312" w:eastAsia="楷体_GB2312" w:cs="楷体_GB2312"/>
          <w:bCs/>
          <w:sz w:val="32"/>
          <w:szCs w:val="32"/>
        </w:rPr>
        <w:t>偏差较大项目</w:t>
      </w:r>
      <w:r>
        <w:rPr>
          <w:rFonts w:ascii="仿宋" w:hAnsi="仿宋" w:eastAsia="仿宋"/>
          <w:sz w:val="32"/>
          <w:szCs w:val="32"/>
          <w:shd w:val="clear" w:color="auto" w:fill="FFFFFF"/>
          <w:lang w:val="en-US"/>
        </w:rPr>
        <w:t>。</w:t>
      </w:r>
      <w:r>
        <w:rPr>
          <w:rFonts w:hint="default" w:ascii="仿宋" w:hAnsi="仿宋" w:eastAsia="仿宋" w:cs="仿宋_GB2312"/>
          <w:color w:val="auto"/>
          <w:sz w:val="32"/>
          <w:szCs w:val="32"/>
        </w:rPr>
        <w:t xml:space="preserve"> </w:t>
      </w:r>
    </w:p>
    <w:p>
      <w:pPr>
        <w:ind w:firstLine="640" w:firstLineChars="200"/>
        <w:rPr>
          <w:rFonts w:ascii="黑体" w:hAnsi="黑体" w:eastAsia="黑体" w:cs="黑体"/>
          <w:bCs/>
          <w:sz w:val="32"/>
          <w:szCs w:val="32"/>
        </w:rPr>
      </w:pPr>
      <w:r>
        <w:rPr>
          <w:rFonts w:hint="eastAsia" w:ascii="黑体" w:hAnsi="黑体" w:eastAsia="黑体" w:cs="黑体"/>
          <w:bCs/>
          <w:sz w:val="32"/>
          <w:szCs w:val="32"/>
        </w:rPr>
        <w:t>四、自评发现的问题及</w:t>
      </w:r>
      <w:r>
        <w:rPr>
          <w:rFonts w:ascii="黑体" w:hAnsi="黑体" w:eastAsia="黑体" w:cs="黑体"/>
          <w:bCs/>
          <w:sz w:val="32"/>
          <w:szCs w:val="32"/>
        </w:rPr>
        <w:t>整改措施</w:t>
      </w:r>
    </w:p>
    <w:p>
      <w:pPr>
        <w:ind w:firstLine="640" w:firstLineChars="200"/>
        <w:rPr>
          <w:rFonts w:ascii="仿宋_GB2312"/>
          <w:sz w:val="32"/>
          <w:szCs w:val="32"/>
        </w:rPr>
      </w:pPr>
      <w:r>
        <w:rPr>
          <w:rFonts w:hint="eastAsia" w:ascii="仿宋_GB2312"/>
          <w:sz w:val="32"/>
          <w:szCs w:val="32"/>
        </w:rPr>
        <w:t>加强预算管理，严格预算执行。按部门预算执行进度严格资金划拨程序，增强预算执行的时效性和均衡性。同时，对年中重大预算调整事项应经充分论证及集体决策，并按规范程序逐步报批，真正做到无预算不开支。</w:t>
      </w:r>
    </w:p>
    <w:p>
      <w:pPr>
        <w:ind w:firstLine="640" w:firstLineChars="200"/>
        <w:rPr>
          <w:rFonts w:ascii="黑体" w:hAnsi="黑体" w:eastAsia="黑体" w:cs="黑体"/>
          <w:bCs/>
          <w:sz w:val="32"/>
          <w:szCs w:val="32"/>
        </w:rPr>
      </w:pPr>
      <w:r>
        <w:rPr>
          <w:rFonts w:hint="eastAsia" w:ascii="黑体" w:hAnsi="黑体" w:eastAsia="黑体" w:cs="黑体"/>
          <w:bCs/>
          <w:sz w:val="32"/>
          <w:szCs w:val="32"/>
        </w:rPr>
        <w:t>五、自评</w:t>
      </w:r>
      <w:r>
        <w:rPr>
          <w:rFonts w:ascii="黑体" w:hAnsi="黑体" w:eastAsia="黑体" w:cs="黑体"/>
          <w:bCs/>
          <w:sz w:val="32"/>
          <w:szCs w:val="32"/>
        </w:rPr>
        <w:t>工作建议</w:t>
      </w:r>
      <w:r>
        <w:rPr>
          <w:rFonts w:hint="eastAsia" w:ascii="黑体" w:hAnsi="黑体" w:eastAsia="黑体" w:cs="黑体"/>
          <w:bCs/>
          <w:sz w:val="32"/>
          <w:szCs w:val="32"/>
        </w:rPr>
        <w:t>及</w:t>
      </w:r>
      <w:r>
        <w:rPr>
          <w:rFonts w:ascii="黑体" w:hAnsi="黑体" w:eastAsia="黑体" w:cs="黑体"/>
          <w:bCs/>
          <w:sz w:val="32"/>
          <w:szCs w:val="32"/>
        </w:rPr>
        <w:t>预算安排建议</w:t>
      </w:r>
    </w:p>
    <w:p>
      <w:pPr>
        <w:ind w:firstLine="640" w:firstLineChars="200"/>
        <w:rPr>
          <w:rFonts w:ascii="黑体" w:hAnsi="黑体" w:eastAsia="黑体" w:cs="黑体"/>
          <w:bCs/>
          <w:sz w:val="32"/>
          <w:szCs w:val="32"/>
        </w:rPr>
      </w:pPr>
      <w:r>
        <w:rPr>
          <w:rFonts w:hint="eastAsia" w:ascii="仿宋" w:hAnsi="仿宋" w:eastAsia="仿宋" w:cs="MingLiU"/>
          <w:color w:val="231F20"/>
          <w:sz w:val="32"/>
          <w:szCs w:val="32"/>
          <w:lang w:val="zh-CN"/>
        </w:rPr>
        <w:t>为了做好预算绩效管理工作，我单位制定了具体措施，确定了专人负责，有效开展绩效管理工作。同时，加大了预算绩效的宣传力度，发现问题及时更正，保证了资金的安全和项目的正常运行。</w:t>
      </w:r>
    </w:p>
    <w:p>
      <w:pPr>
        <w:tabs>
          <w:tab w:val="left" w:pos="4862"/>
        </w:tabs>
        <w:ind w:firstLine="640" w:firstLineChars="200"/>
        <w:rPr>
          <w:rFonts w:ascii="黑体" w:hAnsi="黑体" w:eastAsia="黑体" w:cs="黑体"/>
          <w:bCs/>
          <w:sz w:val="32"/>
          <w:szCs w:val="32"/>
        </w:rPr>
      </w:pPr>
      <w:r>
        <w:rPr>
          <w:rFonts w:hint="eastAsia" w:ascii="黑体" w:hAnsi="黑体" w:eastAsia="黑体" w:cs="黑体"/>
          <w:bCs/>
          <w:sz w:val="32"/>
          <w:szCs w:val="32"/>
        </w:rPr>
        <w:t>六</w:t>
      </w:r>
      <w:r>
        <w:rPr>
          <w:rFonts w:ascii="黑体" w:hAnsi="黑体" w:eastAsia="黑体" w:cs="黑体"/>
          <w:bCs/>
          <w:sz w:val="32"/>
          <w:szCs w:val="32"/>
        </w:rPr>
        <w:t>、</w:t>
      </w:r>
      <w:r>
        <w:rPr>
          <w:rFonts w:hint="eastAsia" w:ascii="黑体" w:hAnsi="黑体" w:eastAsia="黑体" w:cs="黑体"/>
          <w:bCs/>
          <w:sz w:val="32"/>
          <w:szCs w:val="32"/>
        </w:rPr>
        <w:t>其他需要说明的问题</w:t>
      </w:r>
      <w:r>
        <w:rPr>
          <w:rFonts w:ascii="黑体" w:hAnsi="黑体" w:eastAsia="黑体" w:cs="黑体"/>
          <w:bCs/>
          <w:sz w:val="32"/>
          <w:szCs w:val="32"/>
        </w:rPr>
        <w:tab/>
      </w:r>
    </w:p>
    <w:p>
      <w:pPr>
        <w:tabs>
          <w:tab w:val="left" w:pos="4862"/>
        </w:tabs>
        <w:ind w:firstLine="640" w:firstLineChars="200"/>
        <w:rPr>
          <w:rFonts w:ascii="黑体" w:hAnsi="黑体" w:eastAsia="黑体" w:cs="黑体"/>
          <w:bCs/>
          <w:sz w:val="32"/>
          <w:szCs w:val="32"/>
        </w:rPr>
      </w:pPr>
      <w:r>
        <w:rPr>
          <w:rFonts w:hint="eastAsia" w:ascii="仿宋" w:hAnsi="仿宋" w:eastAsia="仿宋"/>
          <w:sz w:val="32"/>
          <w:szCs w:val="32"/>
          <w:shd w:val="clear" w:color="auto" w:fill="FFFFFF"/>
        </w:rPr>
        <w:t>我单位没有其他需要说明的问题</w:t>
      </w:r>
    </w:p>
    <w:p>
      <w:pPr>
        <w:rPr>
          <w:sz w:val="32"/>
          <w:szCs w:val="32"/>
        </w:rPr>
      </w:pPr>
    </w:p>
    <w:p>
      <w:pPr>
        <w:tabs>
          <w:tab w:val="left" w:pos="620"/>
        </w:tabs>
        <w:rPr>
          <w:sz w:val="32"/>
          <w:szCs w:val="32"/>
        </w:rPr>
      </w:pPr>
    </w:p>
    <w:p>
      <w:pPr>
        <w:tabs>
          <w:tab w:val="left" w:pos="620"/>
        </w:tabs>
        <w:rPr>
          <w:sz w:val="32"/>
          <w:szCs w:val="32"/>
        </w:rPr>
      </w:pPr>
    </w:p>
    <w:p>
      <w:pPr>
        <w:tabs>
          <w:tab w:val="left" w:pos="620"/>
        </w:tabs>
        <w:rPr>
          <w:sz w:val="32"/>
          <w:szCs w:val="32"/>
        </w:rPr>
      </w:pPr>
    </w:p>
    <w:p>
      <w:pPr>
        <w:tabs>
          <w:tab w:val="left" w:pos="620"/>
        </w:tabs>
        <w:rPr>
          <w:sz w:val="32"/>
          <w:szCs w:val="32"/>
        </w:rPr>
      </w:pPr>
      <w:r>
        <w:rPr>
          <w:sz w:val="32"/>
          <w:szCs w:val="32"/>
        </w:rPr>
        <w:tab/>
      </w:r>
      <w:r>
        <w:rPr>
          <w:rFonts w:hint="eastAsia"/>
          <w:sz w:val="32"/>
          <w:szCs w:val="32"/>
        </w:rPr>
        <w:t>附</w:t>
      </w:r>
      <w:r>
        <w:rPr>
          <w:sz w:val="32"/>
          <w:szCs w:val="32"/>
        </w:rPr>
        <w:t>：</w:t>
      </w:r>
      <w:r>
        <w:rPr>
          <w:rFonts w:hint="eastAsia"/>
          <w:sz w:val="32"/>
          <w:szCs w:val="32"/>
        </w:rPr>
        <w:t>平顶山高新技术产业开发区皇台产业园区单位项目支出绩效自评汇总表</w:t>
      </w:r>
    </w:p>
    <w:p>
      <w:pPr>
        <w:tabs>
          <w:tab w:val="left" w:pos="620"/>
        </w:tabs>
        <w:rPr>
          <w:sz w:val="32"/>
          <w:szCs w:val="32"/>
        </w:rPr>
      </w:pPr>
    </w:p>
    <w:p>
      <w:pPr>
        <w:tabs>
          <w:tab w:val="left" w:pos="620"/>
        </w:tabs>
        <w:rPr>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077" w:right="1797" w:bottom="1418" w:left="1797"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 w:name="方正小标宋简体">
    <w:altName w:val="黑体"/>
    <w:panose1 w:val="00000000000000000000"/>
    <w:charset w:val="86"/>
    <w:family w:val="script"/>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mUxODliYzliNDUwNzk3MWI0YzQ3OGU1ZDViMzIyNDkifQ=="/>
  </w:docVars>
  <w:rsids>
    <w:rsidRoot w:val="00F57F82"/>
    <w:rsid w:val="000101E1"/>
    <w:rsid w:val="00020916"/>
    <w:rsid w:val="00040106"/>
    <w:rsid w:val="000568BA"/>
    <w:rsid w:val="00091202"/>
    <w:rsid w:val="000B5334"/>
    <w:rsid w:val="000C7227"/>
    <w:rsid w:val="000D7703"/>
    <w:rsid w:val="000E35B2"/>
    <w:rsid w:val="000F6BDF"/>
    <w:rsid w:val="00103D16"/>
    <w:rsid w:val="0014265E"/>
    <w:rsid w:val="001865C9"/>
    <w:rsid w:val="001871AC"/>
    <w:rsid w:val="001A0F29"/>
    <w:rsid w:val="001A1133"/>
    <w:rsid w:val="001A3E44"/>
    <w:rsid w:val="001C6088"/>
    <w:rsid w:val="001F06B3"/>
    <w:rsid w:val="002013C2"/>
    <w:rsid w:val="00261E61"/>
    <w:rsid w:val="0026348F"/>
    <w:rsid w:val="00263BFC"/>
    <w:rsid w:val="002652C3"/>
    <w:rsid w:val="00266466"/>
    <w:rsid w:val="00291940"/>
    <w:rsid w:val="002939A0"/>
    <w:rsid w:val="00293B12"/>
    <w:rsid w:val="0029440F"/>
    <w:rsid w:val="002A77C8"/>
    <w:rsid w:val="002C4144"/>
    <w:rsid w:val="002D020A"/>
    <w:rsid w:val="002D1126"/>
    <w:rsid w:val="002E0E77"/>
    <w:rsid w:val="00302DC5"/>
    <w:rsid w:val="003131A0"/>
    <w:rsid w:val="003375EE"/>
    <w:rsid w:val="00357ADB"/>
    <w:rsid w:val="0039357D"/>
    <w:rsid w:val="003A3A5F"/>
    <w:rsid w:val="003D3816"/>
    <w:rsid w:val="00403402"/>
    <w:rsid w:val="00404E64"/>
    <w:rsid w:val="00406BCD"/>
    <w:rsid w:val="00411EBD"/>
    <w:rsid w:val="004121A9"/>
    <w:rsid w:val="00446AA9"/>
    <w:rsid w:val="00467D72"/>
    <w:rsid w:val="004B37F5"/>
    <w:rsid w:val="005154E8"/>
    <w:rsid w:val="005B25F9"/>
    <w:rsid w:val="005C6046"/>
    <w:rsid w:val="00612C65"/>
    <w:rsid w:val="00643346"/>
    <w:rsid w:val="00660CA7"/>
    <w:rsid w:val="0069333E"/>
    <w:rsid w:val="006B1055"/>
    <w:rsid w:val="006B117E"/>
    <w:rsid w:val="006E5955"/>
    <w:rsid w:val="00720128"/>
    <w:rsid w:val="00731D2A"/>
    <w:rsid w:val="0073678B"/>
    <w:rsid w:val="007721C6"/>
    <w:rsid w:val="00781435"/>
    <w:rsid w:val="007C1A98"/>
    <w:rsid w:val="007C3FB8"/>
    <w:rsid w:val="007F1D75"/>
    <w:rsid w:val="007F2BDE"/>
    <w:rsid w:val="008063D2"/>
    <w:rsid w:val="00816843"/>
    <w:rsid w:val="0081746D"/>
    <w:rsid w:val="00817D75"/>
    <w:rsid w:val="008353BC"/>
    <w:rsid w:val="00847870"/>
    <w:rsid w:val="00863E10"/>
    <w:rsid w:val="0086729E"/>
    <w:rsid w:val="00873E40"/>
    <w:rsid w:val="00876452"/>
    <w:rsid w:val="008A6189"/>
    <w:rsid w:val="008D1192"/>
    <w:rsid w:val="008F27DA"/>
    <w:rsid w:val="00915E73"/>
    <w:rsid w:val="009423BB"/>
    <w:rsid w:val="009440D7"/>
    <w:rsid w:val="0095655A"/>
    <w:rsid w:val="009863FE"/>
    <w:rsid w:val="009B6CFF"/>
    <w:rsid w:val="009C2225"/>
    <w:rsid w:val="009C6D1F"/>
    <w:rsid w:val="00A13338"/>
    <w:rsid w:val="00A710E6"/>
    <w:rsid w:val="00A7654D"/>
    <w:rsid w:val="00A82770"/>
    <w:rsid w:val="00A8522E"/>
    <w:rsid w:val="00A96290"/>
    <w:rsid w:val="00A97EB4"/>
    <w:rsid w:val="00AA1379"/>
    <w:rsid w:val="00AA2B0C"/>
    <w:rsid w:val="00AE3F98"/>
    <w:rsid w:val="00AF4D10"/>
    <w:rsid w:val="00B07A6C"/>
    <w:rsid w:val="00B32313"/>
    <w:rsid w:val="00B33813"/>
    <w:rsid w:val="00B3790C"/>
    <w:rsid w:val="00B509B5"/>
    <w:rsid w:val="00B51EAC"/>
    <w:rsid w:val="00B529C9"/>
    <w:rsid w:val="00B64F9E"/>
    <w:rsid w:val="00B737F9"/>
    <w:rsid w:val="00B740AB"/>
    <w:rsid w:val="00BB7F56"/>
    <w:rsid w:val="00BC40AF"/>
    <w:rsid w:val="00BD710F"/>
    <w:rsid w:val="00BF15EB"/>
    <w:rsid w:val="00BF7753"/>
    <w:rsid w:val="00C05752"/>
    <w:rsid w:val="00C0733B"/>
    <w:rsid w:val="00C44841"/>
    <w:rsid w:val="00C74617"/>
    <w:rsid w:val="00C954F9"/>
    <w:rsid w:val="00CA5025"/>
    <w:rsid w:val="00CB1995"/>
    <w:rsid w:val="00CC0899"/>
    <w:rsid w:val="00CD453E"/>
    <w:rsid w:val="00CF0910"/>
    <w:rsid w:val="00D433C7"/>
    <w:rsid w:val="00D936D3"/>
    <w:rsid w:val="00DA4305"/>
    <w:rsid w:val="00DA475D"/>
    <w:rsid w:val="00DA5A9F"/>
    <w:rsid w:val="00DB1114"/>
    <w:rsid w:val="00DC6A40"/>
    <w:rsid w:val="00DD6D9F"/>
    <w:rsid w:val="00DD7197"/>
    <w:rsid w:val="00DF51B4"/>
    <w:rsid w:val="00DF524C"/>
    <w:rsid w:val="00E64C60"/>
    <w:rsid w:val="00E70E03"/>
    <w:rsid w:val="00E87F65"/>
    <w:rsid w:val="00E95F83"/>
    <w:rsid w:val="00EE684A"/>
    <w:rsid w:val="00EE6A65"/>
    <w:rsid w:val="00F0069D"/>
    <w:rsid w:val="00F00B4F"/>
    <w:rsid w:val="00F40D96"/>
    <w:rsid w:val="00F57F82"/>
    <w:rsid w:val="00F66667"/>
    <w:rsid w:val="00F77295"/>
    <w:rsid w:val="00F84331"/>
    <w:rsid w:val="00F84451"/>
    <w:rsid w:val="00FA5D52"/>
    <w:rsid w:val="00FC3462"/>
    <w:rsid w:val="00FE5AC8"/>
    <w:rsid w:val="00FF6F75"/>
    <w:rsid w:val="00FF7954"/>
    <w:rsid w:val="08D40FF5"/>
    <w:rsid w:val="08E607B9"/>
    <w:rsid w:val="0BD2776B"/>
    <w:rsid w:val="0E7B4B63"/>
    <w:rsid w:val="10ED657E"/>
    <w:rsid w:val="173A6CEE"/>
    <w:rsid w:val="19C41B68"/>
    <w:rsid w:val="19E40780"/>
    <w:rsid w:val="1A3C6C4F"/>
    <w:rsid w:val="1D8048F0"/>
    <w:rsid w:val="270C5C59"/>
    <w:rsid w:val="27A7592D"/>
    <w:rsid w:val="2C2935DB"/>
    <w:rsid w:val="2FFE0627"/>
    <w:rsid w:val="332B6989"/>
    <w:rsid w:val="38D434BF"/>
    <w:rsid w:val="3F687345"/>
    <w:rsid w:val="44337121"/>
    <w:rsid w:val="4A3809DD"/>
    <w:rsid w:val="4BA014AA"/>
    <w:rsid w:val="4CE64C36"/>
    <w:rsid w:val="51971756"/>
    <w:rsid w:val="580A5358"/>
    <w:rsid w:val="5A2D025B"/>
    <w:rsid w:val="656519B0"/>
    <w:rsid w:val="691E498C"/>
    <w:rsid w:val="6C1C1FD9"/>
    <w:rsid w:val="72FF3C86"/>
    <w:rsid w:val="73125DB0"/>
    <w:rsid w:val="731661C7"/>
    <w:rsid w:val="7871582D"/>
    <w:rsid w:val="78B40887"/>
    <w:rsid w:val="7BE14C32"/>
    <w:rsid w:val="7C8F3AAB"/>
    <w:rsid w:val="7D3F66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2"/>
    <w:unhideWhenUsed/>
    <w:qFormat/>
    <w:uiPriority w:val="99"/>
    <w:pPr>
      <w:shd w:val="clear" w:color="auto" w:fill="FFFFFF"/>
      <w:spacing w:line="382" w:lineRule="auto"/>
      <w:ind w:firstLine="400"/>
    </w:pPr>
    <w:rPr>
      <w:rFonts w:hint="eastAsia" w:ascii="MingLiU" w:eastAsia="MingLiU" w:cs="MingLiU"/>
      <w:color w:val="231F20"/>
      <w:szCs w:val="30"/>
      <w:lang w:val="zh-CN"/>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link w:val="5"/>
    <w:qFormat/>
    <w:uiPriority w:val="0"/>
    <w:rPr>
      <w:rFonts w:eastAsia="仿宋_GB2312"/>
      <w:kern w:val="2"/>
      <w:sz w:val="18"/>
      <w:szCs w:val="18"/>
    </w:rPr>
  </w:style>
  <w:style w:type="character" w:customStyle="1" w:styleId="10">
    <w:name w:val="页脚 Char"/>
    <w:link w:val="4"/>
    <w:qFormat/>
    <w:uiPriority w:val="0"/>
    <w:rPr>
      <w:rFonts w:eastAsia="仿宋_GB2312"/>
      <w:kern w:val="2"/>
      <w:sz w:val="18"/>
      <w:szCs w:val="18"/>
    </w:rPr>
  </w:style>
  <w:style w:type="character" w:customStyle="1" w:styleId="11">
    <w:name w:val="批注框文本 Char"/>
    <w:link w:val="3"/>
    <w:qFormat/>
    <w:uiPriority w:val="0"/>
    <w:rPr>
      <w:rFonts w:eastAsia="仿宋_GB2312"/>
      <w:kern w:val="2"/>
      <w:sz w:val="18"/>
      <w:szCs w:val="18"/>
    </w:rPr>
  </w:style>
  <w:style w:type="character" w:customStyle="1" w:styleId="12">
    <w:name w:val="正文文本 Char"/>
    <w:basedOn w:val="8"/>
    <w:link w:val="2"/>
    <w:qFormat/>
    <w:uiPriority w:val="99"/>
    <w:rPr>
      <w:rFonts w:ascii="MingLiU" w:eastAsia="MingLiU" w:cs="MingLiU"/>
      <w:color w:val="231F20"/>
      <w:kern w:val="2"/>
      <w:sz w:val="30"/>
      <w:szCs w:val="30"/>
      <w:shd w:val="clear" w:color="auto" w:fill="FFFFFF"/>
      <w:lang w:val="zh-CN"/>
    </w:rPr>
  </w:style>
  <w:style w:type="paragraph" w:customStyle="1" w:styleId="13">
    <w:name w:val="Body text|1"/>
    <w:basedOn w:val="1"/>
    <w:qFormat/>
    <w:uiPriority w:val="99"/>
    <w:pPr>
      <w:spacing w:line="439" w:lineRule="auto"/>
      <w:ind w:firstLine="400"/>
    </w:pPr>
    <w:rPr>
      <w:rFonts w:ascii="宋体" w:hAnsi="宋体" w:eastAsia="宋体" w:cs="宋体"/>
      <w:sz w:val="28"/>
      <w:szCs w:val="28"/>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807</Words>
  <Characters>837</Characters>
  <Lines>1</Lines>
  <Paragraphs>1</Paragraphs>
  <TotalTime>0</TotalTime>
  <ScaleCrop>false</ScaleCrop>
  <LinksUpToDate>false</LinksUpToDate>
  <CharactersWithSpaces>845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2022-06-23T09:17:00Z</dcterms:created>
  <dc:creator>lhn</dc:creator>
  <cp:lastModifiedBy>Administrator</cp:lastModifiedBy>
  <cp:lastPrinted>2022-05-25T08:36:00Z</cp:lastPrinted>
  <dcterms:modified xsi:type="dcterms:W3CDTF">2022-09-21T01:19:25Z</dcterms:modified>
  <dc:title>财政支出绩效评价报告</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844C7A19EEA64A04A522A970FA9C022F</vt:lpwstr>
  </property>
</Properties>
</file>