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b/>
          <w:bCs/>
          <w:sz w:val="44"/>
          <w:szCs w:val="44"/>
        </w:rPr>
      </w:pPr>
      <w:r>
        <w:rPr>
          <w:rFonts w:eastAsia="方正小标宋_GBK"/>
          <w:b/>
          <w:bCs/>
          <w:sz w:val="44"/>
          <w:szCs w:val="44"/>
        </w:rPr>
        <w:t>线杆迁移、北湛河治理及项目工程款费用项目绩效评价报告</w:t>
      </w:r>
    </w:p>
    <w:p>
      <w:pPr>
        <w:pStyle w:val="3"/>
        <w:snapToGrid w:val="0"/>
        <w:spacing w:before="0" w:beforeLines="0" w:after="0" w:afterLines="0" w:line="600" w:lineRule="exact"/>
        <w:ind w:firstLine="643"/>
        <w:contextualSpacing w:val="0"/>
        <w:rPr>
          <w:rFonts w:ascii="Times New Roman" w:hAnsi="Times New Roman" w:eastAsia="黑体"/>
          <w:b/>
          <w:kern w:val="2"/>
          <w:szCs w:val="32"/>
        </w:rPr>
      </w:pPr>
      <w:bookmarkStart w:id="0" w:name="_Toc24688"/>
      <w:bookmarkStart w:id="1" w:name="_Toc152831322"/>
      <w:r>
        <w:rPr>
          <w:rFonts w:ascii="Times New Roman" w:hAnsi="Times New Roman" w:eastAsia="黑体"/>
          <w:b/>
          <w:kern w:val="2"/>
          <w:szCs w:val="32"/>
        </w:rPr>
        <w:t>一、</w:t>
      </w:r>
      <w:bookmarkEnd w:id="0"/>
      <w:r>
        <w:rPr>
          <w:rFonts w:ascii="Times New Roman" w:hAnsi="Times New Roman" w:eastAsia="黑体"/>
          <w:b/>
          <w:kern w:val="2"/>
          <w:szCs w:val="32"/>
        </w:rPr>
        <w:t>基本情况</w:t>
      </w:r>
      <w:bookmarkEnd w:id="1"/>
    </w:p>
    <w:p>
      <w:pPr>
        <w:pStyle w:val="4"/>
        <w:keepNext/>
        <w:keepLines/>
        <w:snapToGrid w:val="0"/>
        <w:spacing w:before="260" w:beforeLines="0" w:after="260" w:afterLines="0" w:line="240" w:lineRule="auto"/>
        <w:ind w:firstLine="643"/>
        <w:contextualSpacing/>
        <w:rPr>
          <w:rFonts w:eastAsia="楷体_GB2312"/>
          <w:kern w:val="2"/>
          <w:sz w:val="32"/>
          <w:szCs w:val="32"/>
        </w:rPr>
      </w:pPr>
      <w:bookmarkStart w:id="2" w:name="_Toc34"/>
      <w:bookmarkStart w:id="3" w:name="_Toc152831323"/>
      <w:r>
        <w:rPr>
          <w:rFonts w:eastAsia="楷体_GB2312"/>
          <w:kern w:val="2"/>
          <w:sz w:val="32"/>
          <w:szCs w:val="32"/>
        </w:rPr>
        <w:t>（一）项目立项的背景和目的</w:t>
      </w:r>
      <w:bookmarkEnd w:id="2"/>
      <w:r>
        <w:rPr>
          <w:rFonts w:eastAsia="楷体_GB2312"/>
          <w:kern w:val="2"/>
          <w:sz w:val="32"/>
          <w:szCs w:val="32"/>
        </w:rPr>
        <w:t>、项目主要内容</w:t>
      </w:r>
      <w:bookmarkEnd w:id="3"/>
    </w:p>
    <w:p>
      <w:pPr>
        <w:spacing w:line="600" w:lineRule="exact"/>
        <w:ind w:firstLine="643" w:firstLineChars="200"/>
        <w:rPr>
          <w:rFonts w:eastAsia="仿宋_GB2312"/>
          <w:b/>
          <w:kern w:val="0"/>
          <w:sz w:val="32"/>
          <w:szCs w:val="32"/>
          <w:lang w:bidi="ar"/>
        </w:rPr>
      </w:pPr>
      <w:bookmarkStart w:id="4" w:name="_Toc23886"/>
      <w:r>
        <w:rPr>
          <w:rFonts w:eastAsia="仿宋_GB2312"/>
          <w:b/>
          <w:kern w:val="0"/>
          <w:sz w:val="32"/>
          <w:szCs w:val="32"/>
          <w:lang w:bidi="ar"/>
        </w:rPr>
        <w:t>1.立项背景</w:t>
      </w:r>
      <w:bookmarkEnd w:id="4"/>
    </w:p>
    <w:p>
      <w:pPr>
        <w:spacing w:line="560" w:lineRule="exact"/>
        <w:ind w:firstLine="640" w:firstLineChars="200"/>
        <w:rPr>
          <w:rFonts w:hint="eastAsia" w:ascii="Times New Roman" w:hAnsi="Times New Roman" w:eastAsia="仿宋_GB2312" w:cs="Times New Roman"/>
          <w:bCs/>
          <w:kern w:val="0"/>
          <w:sz w:val="32"/>
          <w:szCs w:val="32"/>
          <w:lang w:bidi="ar"/>
        </w:rPr>
      </w:pPr>
      <w:bookmarkStart w:id="5" w:name="_Hlk151126497"/>
      <w:r>
        <w:rPr>
          <w:rFonts w:hint="eastAsia" w:ascii="Times New Roman" w:hAnsi="Times New Roman" w:eastAsia="仿宋_GB2312" w:cs="Times New Roman"/>
          <w:bCs/>
          <w:kern w:val="0"/>
          <w:sz w:val="32"/>
          <w:szCs w:val="32"/>
          <w:lang w:bidi="ar"/>
        </w:rPr>
        <w:t>1992年8月，平顶山高新技术产业开发区（下简称“高新区”）平顶山高新区成立，总面积60平方公里，常驻人口11万人，辖一镇一街道，27个行政村，3个社区。高新区成立以来，高新区整体规划布局的逐步实现，效果凸显。2022年1月，为完善高新区基础设施建设，决定投资769万元，由高新区城乡建设和生态环境局（下简称“高新区城建局”）为项目单位，对前期实施的高压线路线杆迁移、北湛河及沿线排污系统综合治理、新南环路改建、高新区市政道路与配套工程（PPP项目）等若干项目，按照合同约定支付工程款，2022年1月，高新区城建局向管委会就该项目提交拨付费用769万元的请示（平开城建环〔2022〕4号），获得批复，项目正式立项。</w:t>
      </w:r>
    </w:p>
    <w:p>
      <w:pPr>
        <w:spacing w:line="560" w:lineRule="exact"/>
        <w:ind w:firstLine="643" w:firstLineChars="200"/>
        <w:rPr>
          <w:rFonts w:eastAsia="仿宋_GB2312"/>
          <w:b/>
          <w:kern w:val="0"/>
          <w:sz w:val="32"/>
          <w:szCs w:val="32"/>
          <w:lang w:bidi="ar"/>
        </w:rPr>
      </w:pPr>
      <w:r>
        <w:rPr>
          <w:rFonts w:eastAsia="仿宋_GB2312"/>
          <w:b/>
          <w:kern w:val="0"/>
          <w:sz w:val="32"/>
          <w:szCs w:val="32"/>
          <w:lang w:bidi="ar"/>
        </w:rPr>
        <w:t>2.项目立项目的</w:t>
      </w:r>
    </w:p>
    <w:p>
      <w:pPr>
        <w:spacing w:line="560" w:lineRule="exact"/>
        <w:ind w:firstLine="640" w:firstLineChars="200"/>
        <w:rPr>
          <w:rFonts w:hint="eastAsia"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立项目的是按照合同约定支付工程款项，为进一步完善开发区道路、电力等基础设施配套，提升开发区电力供应能力、道路通行便利度，保障辖区环境生态安全创造条件。</w:t>
      </w:r>
    </w:p>
    <w:bookmarkEnd w:id="5"/>
    <w:p>
      <w:pPr>
        <w:spacing w:line="560" w:lineRule="exact"/>
        <w:ind w:firstLine="643" w:firstLineChars="200"/>
        <w:rPr>
          <w:rFonts w:eastAsia="仿宋_GB2312"/>
          <w:b/>
          <w:kern w:val="0"/>
          <w:sz w:val="32"/>
          <w:szCs w:val="32"/>
          <w:lang w:bidi="ar"/>
        </w:rPr>
      </w:pPr>
      <w:bookmarkStart w:id="6" w:name="_Toc23628"/>
      <w:r>
        <w:rPr>
          <w:rFonts w:eastAsia="仿宋_GB2312"/>
          <w:b/>
          <w:kern w:val="0"/>
          <w:sz w:val="32"/>
          <w:szCs w:val="32"/>
          <w:lang w:bidi="ar"/>
        </w:rPr>
        <w:t>3.项目主要内容</w:t>
      </w:r>
      <w:bookmarkEnd w:id="6"/>
    </w:p>
    <w:p>
      <w:pPr>
        <w:spacing w:line="560" w:lineRule="exact"/>
        <w:ind w:firstLine="640" w:firstLineChars="200"/>
        <w:rPr>
          <w:rFonts w:hint="eastAsia" w:ascii="Times New Roman" w:hAnsi="Times New Roman" w:eastAsia="仿宋_GB2312" w:cs="Times New Roman"/>
          <w:bCs/>
          <w:kern w:val="0"/>
          <w:sz w:val="32"/>
          <w:szCs w:val="32"/>
          <w:lang w:bidi="ar"/>
        </w:rPr>
      </w:pPr>
      <w:r>
        <w:rPr>
          <w:rFonts w:hint="eastAsia" w:ascii="Times New Roman" w:hAnsi="Times New Roman" w:eastAsia="仿宋_GB2312" w:cs="Times New Roman"/>
          <w:bCs/>
          <w:kern w:val="0"/>
          <w:sz w:val="32"/>
          <w:szCs w:val="32"/>
          <w:lang w:bidi="ar"/>
        </w:rPr>
        <w:t>主要内容：按照合同约定支付7个道路施工单位工程款470万元、2个线路迁移施工单位工程款160万元、6个湛河治理单位工程款139万元，总预算769万元。</w:t>
      </w:r>
    </w:p>
    <w:p>
      <w:pPr>
        <w:pStyle w:val="4"/>
        <w:keepNext/>
        <w:keepLines/>
        <w:snapToGrid w:val="0"/>
        <w:spacing w:before="260" w:beforeLines="0" w:after="260" w:afterLines="0" w:line="240" w:lineRule="auto"/>
        <w:ind w:firstLine="643"/>
        <w:contextualSpacing/>
        <w:rPr>
          <w:rFonts w:eastAsia="楷体_GB2312"/>
          <w:kern w:val="2"/>
          <w:sz w:val="32"/>
          <w:szCs w:val="32"/>
        </w:rPr>
      </w:pPr>
      <w:bookmarkStart w:id="7" w:name="_Toc17435"/>
      <w:bookmarkStart w:id="8" w:name="_Toc152831324"/>
      <w:r>
        <w:rPr>
          <w:rFonts w:eastAsia="楷体_GB2312"/>
          <w:kern w:val="2"/>
          <w:sz w:val="32"/>
          <w:szCs w:val="32"/>
        </w:rPr>
        <w:t>（二）项目投入</w:t>
      </w:r>
      <w:bookmarkEnd w:id="7"/>
      <w:r>
        <w:rPr>
          <w:rFonts w:eastAsia="楷体_GB2312"/>
          <w:kern w:val="2"/>
          <w:sz w:val="32"/>
          <w:szCs w:val="32"/>
        </w:rPr>
        <w:t>和支出情况</w:t>
      </w:r>
      <w:bookmarkEnd w:id="8"/>
    </w:p>
    <w:p>
      <w:pPr>
        <w:spacing w:line="560" w:lineRule="exact"/>
        <w:ind w:firstLine="640" w:firstLineChars="200"/>
        <w:rPr>
          <w:rFonts w:ascii="Times New Roman" w:hAnsi="Times New Roman" w:eastAsia="仿宋_GB2312" w:cs="Times New Roman"/>
          <w:bCs/>
          <w:kern w:val="0"/>
          <w:sz w:val="32"/>
          <w:szCs w:val="32"/>
          <w:lang w:bidi="ar"/>
        </w:rPr>
      </w:pPr>
      <w:bookmarkStart w:id="9" w:name="_Toc23592"/>
      <w:bookmarkStart w:id="10" w:name="_Toc6543"/>
      <w:bookmarkStart w:id="11" w:name="_Toc25335"/>
      <w:r>
        <w:rPr>
          <w:rFonts w:hint="eastAsia" w:ascii="Times New Roman" w:hAnsi="Times New Roman" w:eastAsia="仿宋_GB2312" w:cs="Times New Roman"/>
          <w:bCs/>
          <w:kern w:val="0"/>
          <w:sz w:val="32"/>
          <w:szCs w:val="32"/>
          <w:lang w:bidi="ar"/>
        </w:rPr>
        <w:t>高新区</w:t>
      </w:r>
      <w:r>
        <w:rPr>
          <w:rFonts w:ascii="Times New Roman" w:hAnsi="Times New Roman" w:eastAsia="仿宋_GB2312" w:cs="Times New Roman"/>
          <w:bCs/>
          <w:kern w:val="0"/>
          <w:sz w:val="32"/>
          <w:szCs w:val="32"/>
          <w:lang w:bidi="ar"/>
        </w:rPr>
        <w:t>财政预算资金投入</w:t>
      </w:r>
      <w:bookmarkEnd w:id="9"/>
      <w:bookmarkEnd w:id="10"/>
      <w:bookmarkEnd w:id="11"/>
      <w:r>
        <w:rPr>
          <w:rFonts w:hint="eastAsia" w:ascii="Times New Roman" w:hAnsi="Times New Roman" w:eastAsia="仿宋_GB2312" w:cs="Times New Roman"/>
          <w:bCs/>
          <w:kern w:val="0"/>
          <w:sz w:val="32"/>
          <w:szCs w:val="32"/>
          <w:lang w:bidi="ar"/>
        </w:rPr>
        <w:t>7</w:t>
      </w:r>
      <w:r>
        <w:rPr>
          <w:rFonts w:ascii="Times New Roman" w:hAnsi="Times New Roman" w:eastAsia="仿宋_GB2312" w:cs="Times New Roman"/>
          <w:bCs/>
          <w:kern w:val="0"/>
          <w:sz w:val="32"/>
          <w:szCs w:val="32"/>
          <w:lang w:bidi="ar"/>
        </w:rPr>
        <w:t>69</w:t>
      </w:r>
      <w:r>
        <w:rPr>
          <w:rFonts w:hint="eastAsia" w:ascii="Times New Roman" w:hAnsi="Times New Roman" w:eastAsia="仿宋_GB2312" w:cs="Times New Roman"/>
          <w:bCs/>
          <w:kern w:val="0"/>
          <w:sz w:val="32"/>
          <w:szCs w:val="32"/>
          <w:lang w:bidi="ar"/>
        </w:rPr>
        <w:t>万元。截至2</w:t>
      </w:r>
      <w:r>
        <w:rPr>
          <w:rFonts w:ascii="Times New Roman" w:hAnsi="Times New Roman" w:eastAsia="仿宋_GB2312" w:cs="Times New Roman"/>
          <w:bCs/>
          <w:kern w:val="0"/>
          <w:sz w:val="32"/>
          <w:szCs w:val="32"/>
          <w:lang w:bidi="ar"/>
        </w:rPr>
        <w:t>022</w:t>
      </w:r>
      <w:r>
        <w:rPr>
          <w:rFonts w:hint="eastAsia" w:ascii="Times New Roman" w:hAnsi="Times New Roman" w:eastAsia="仿宋_GB2312" w:cs="Times New Roman"/>
          <w:bCs/>
          <w:kern w:val="0"/>
          <w:sz w:val="32"/>
          <w:szCs w:val="32"/>
          <w:lang w:bidi="ar"/>
        </w:rPr>
        <w:t>年1</w:t>
      </w:r>
      <w:r>
        <w:rPr>
          <w:rFonts w:ascii="Times New Roman" w:hAnsi="Times New Roman" w:eastAsia="仿宋_GB2312" w:cs="Times New Roman"/>
          <w:bCs/>
          <w:kern w:val="0"/>
          <w:sz w:val="32"/>
          <w:szCs w:val="32"/>
          <w:lang w:bidi="ar"/>
        </w:rPr>
        <w:t>2</w:t>
      </w:r>
      <w:r>
        <w:rPr>
          <w:rFonts w:hint="eastAsia" w:ascii="Times New Roman" w:hAnsi="Times New Roman" w:eastAsia="仿宋_GB2312" w:cs="Times New Roman"/>
          <w:bCs/>
          <w:kern w:val="0"/>
          <w:sz w:val="32"/>
          <w:szCs w:val="32"/>
          <w:lang w:bidi="ar"/>
        </w:rPr>
        <w:t>月3</w:t>
      </w:r>
      <w:r>
        <w:rPr>
          <w:rFonts w:ascii="Times New Roman" w:hAnsi="Times New Roman" w:eastAsia="仿宋_GB2312" w:cs="Times New Roman"/>
          <w:bCs/>
          <w:kern w:val="0"/>
          <w:sz w:val="32"/>
          <w:szCs w:val="32"/>
          <w:lang w:bidi="ar"/>
        </w:rPr>
        <w:t>1</w:t>
      </w:r>
      <w:r>
        <w:rPr>
          <w:rFonts w:hint="eastAsia" w:ascii="Times New Roman" w:hAnsi="Times New Roman" w:eastAsia="仿宋_GB2312" w:cs="Times New Roman"/>
          <w:bCs/>
          <w:kern w:val="0"/>
          <w:sz w:val="32"/>
          <w:szCs w:val="32"/>
          <w:lang w:bidi="ar"/>
        </w:rPr>
        <w:t>日，预算执行</w:t>
      </w:r>
      <w:r>
        <w:rPr>
          <w:rFonts w:ascii="Times New Roman" w:hAnsi="Times New Roman" w:eastAsia="仿宋_GB2312" w:cs="Times New Roman"/>
          <w:bCs/>
          <w:kern w:val="0"/>
          <w:sz w:val="32"/>
          <w:szCs w:val="32"/>
          <w:lang w:bidi="ar"/>
        </w:rPr>
        <w:t>769万元，其中高压线杆迁移等线路改造支出160万元、湛河治理支出139万元、道路工程470万元。预算执行率为100%。</w:t>
      </w:r>
    </w:p>
    <w:p>
      <w:pPr>
        <w:pStyle w:val="4"/>
        <w:keepNext/>
        <w:keepLines/>
        <w:snapToGrid w:val="0"/>
        <w:spacing w:before="260" w:beforeLines="0" w:after="260" w:afterLines="0" w:line="240" w:lineRule="auto"/>
        <w:ind w:firstLine="643"/>
        <w:contextualSpacing/>
        <w:rPr>
          <w:rFonts w:eastAsia="楷体_GB2312"/>
          <w:kern w:val="2"/>
          <w:sz w:val="32"/>
          <w:szCs w:val="32"/>
        </w:rPr>
      </w:pPr>
      <w:bookmarkStart w:id="12" w:name="_Toc152831325"/>
      <w:bookmarkStart w:id="13" w:name="_Toc4399"/>
      <w:r>
        <w:rPr>
          <w:rFonts w:eastAsia="楷体_GB2312"/>
          <w:kern w:val="2"/>
          <w:sz w:val="32"/>
          <w:szCs w:val="32"/>
        </w:rPr>
        <w:t>（三）项目的组织及管理</w:t>
      </w:r>
      <w:bookmarkEnd w:id="12"/>
      <w:bookmarkEnd w:id="13"/>
    </w:p>
    <w:p>
      <w:pPr>
        <w:spacing w:line="560" w:lineRule="exact"/>
        <w:ind w:firstLine="643" w:firstLineChars="200"/>
        <w:contextualSpacing/>
        <w:rPr>
          <w:rFonts w:eastAsia="仿宋_GB2312"/>
          <w:b/>
          <w:kern w:val="0"/>
          <w:sz w:val="32"/>
          <w:szCs w:val="32"/>
          <w:lang w:bidi="ar"/>
        </w:rPr>
      </w:pPr>
      <w:bookmarkStart w:id="14" w:name="_Toc2416"/>
      <w:r>
        <w:rPr>
          <w:rFonts w:eastAsia="仿宋_GB2312"/>
          <w:b/>
          <w:kern w:val="0"/>
          <w:sz w:val="32"/>
          <w:szCs w:val="32"/>
          <w:lang w:bidi="ar"/>
        </w:rPr>
        <w:t>1.项目相关方及其职责</w:t>
      </w:r>
      <w:bookmarkEnd w:id="14"/>
    </w:p>
    <w:p>
      <w:pPr>
        <w:spacing w:line="560" w:lineRule="exact"/>
        <w:ind w:firstLine="643" w:firstLineChars="200"/>
        <w:contextualSpacing/>
        <w:rPr>
          <w:rFonts w:eastAsia="仿宋_GB2312"/>
          <w:bCs/>
          <w:kern w:val="0"/>
          <w:sz w:val="32"/>
          <w:szCs w:val="32"/>
          <w:lang w:bidi="ar"/>
        </w:rPr>
      </w:pPr>
      <w:r>
        <w:rPr>
          <w:rFonts w:eastAsia="仿宋_GB2312"/>
          <w:b/>
          <w:kern w:val="0"/>
          <w:sz w:val="32"/>
          <w:szCs w:val="32"/>
          <w:lang w:bidi="ar"/>
        </w:rPr>
        <w:t>（1）项目主管部门</w:t>
      </w:r>
      <w:r>
        <w:rPr>
          <w:rFonts w:eastAsia="仿宋_GB2312"/>
          <w:bCs/>
          <w:kern w:val="0"/>
          <w:sz w:val="32"/>
          <w:szCs w:val="32"/>
          <w:lang w:bidi="ar"/>
        </w:rPr>
        <w:t>：高新技术产业开发区管委会</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负责项目实施的前期决策，安排项目单位向发改委提交《项目申请建议书》，获得批复后，落实</w:t>
      </w:r>
      <w:r>
        <w:rPr>
          <w:rFonts w:hint="eastAsia" w:eastAsia="仿宋_GB2312"/>
          <w:bCs/>
          <w:kern w:val="0"/>
          <w:sz w:val="32"/>
          <w:szCs w:val="32"/>
          <w:lang w:bidi="ar"/>
        </w:rPr>
        <w:t>并监督</w:t>
      </w:r>
      <w:r>
        <w:rPr>
          <w:rFonts w:eastAsia="仿宋_GB2312"/>
          <w:bCs/>
          <w:kern w:val="0"/>
          <w:sz w:val="32"/>
          <w:szCs w:val="32"/>
          <w:lang w:bidi="ar"/>
        </w:rPr>
        <w:t>项目实施，对发生的重大调整，提交发改委审批；负责协调申请筹措建设资金。</w:t>
      </w:r>
    </w:p>
    <w:p>
      <w:pPr>
        <w:spacing w:line="560" w:lineRule="exact"/>
        <w:ind w:firstLine="643" w:firstLineChars="200"/>
        <w:rPr>
          <w:rFonts w:eastAsia="仿宋_GB2312"/>
          <w:bCs/>
          <w:kern w:val="0"/>
          <w:sz w:val="32"/>
          <w:szCs w:val="32"/>
          <w:lang w:bidi="ar"/>
        </w:rPr>
      </w:pPr>
      <w:r>
        <w:rPr>
          <w:rFonts w:eastAsia="仿宋_GB2312"/>
          <w:b/>
          <w:kern w:val="0"/>
          <w:sz w:val="32"/>
          <w:szCs w:val="32"/>
          <w:lang w:bidi="ar"/>
        </w:rPr>
        <w:t>（2）项目单位</w:t>
      </w:r>
      <w:r>
        <w:rPr>
          <w:rFonts w:eastAsia="仿宋_GB2312"/>
          <w:bCs/>
          <w:kern w:val="0"/>
          <w:sz w:val="32"/>
          <w:szCs w:val="32"/>
          <w:lang w:bidi="ar"/>
        </w:rPr>
        <w:t>：高新区城乡建设和生态环境局</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主要职责是：根据项目需求和功能定位，提出项目建设规模、实施主要设计和要求，参与初步设计、施工图设计及其调整优化的编报审查；对项目实施全过程进行监督；参与竣工验收；提出项目建设资金申请等。根据项目进度办理资金支付申请，支付工程款。</w:t>
      </w:r>
    </w:p>
    <w:p>
      <w:pPr>
        <w:spacing w:line="560" w:lineRule="exact"/>
        <w:ind w:firstLine="643" w:firstLineChars="200"/>
        <w:rPr>
          <w:rFonts w:eastAsia="仿宋_GB2312"/>
          <w:b/>
          <w:kern w:val="0"/>
          <w:sz w:val="32"/>
          <w:szCs w:val="32"/>
          <w:lang w:bidi="ar"/>
        </w:rPr>
      </w:pPr>
      <w:r>
        <w:rPr>
          <w:rFonts w:eastAsia="仿宋_GB2312"/>
          <w:b/>
          <w:kern w:val="0"/>
          <w:sz w:val="32"/>
          <w:szCs w:val="32"/>
          <w:lang w:bidi="ar"/>
        </w:rPr>
        <w:t>（3）项目资金管理部门：</w:t>
      </w:r>
      <w:r>
        <w:rPr>
          <w:rFonts w:eastAsia="仿宋_GB2312"/>
          <w:bCs/>
          <w:kern w:val="0"/>
          <w:sz w:val="32"/>
          <w:szCs w:val="32"/>
          <w:lang w:bidi="ar"/>
        </w:rPr>
        <w:t>高新区财政局</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主要职责是：根据预算额度</w:t>
      </w:r>
      <w:r>
        <w:rPr>
          <w:rFonts w:hint="eastAsia" w:eastAsia="仿宋_GB2312"/>
          <w:bCs/>
          <w:kern w:val="0"/>
          <w:sz w:val="32"/>
          <w:szCs w:val="32"/>
          <w:lang w:bidi="ar"/>
        </w:rPr>
        <w:t>，依据</w:t>
      </w:r>
      <w:r>
        <w:rPr>
          <w:rFonts w:eastAsia="仿宋_GB2312"/>
          <w:bCs/>
          <w:kern w:val="0"/>
          <w:sz w:val="32"/>
          <w:szCs w:val="32"/>
          <w:lang w:bidi="ar"/>
        </w:rPr>
        <w:t>项目单位提交的支付申请等完备手续，拨付款项。</w:t>
      </w:r>
    </w:p>
    <w:p>
      <w:pPr>
        <w:spacing w:line="560" w:lineRule="exact"/>
        <w:ind w:firstLine="643" w:firstLineChars="200"/>
        <w:rPr>
          <w:rFonts w:eastAsia="仿宋_GB2312"/>
          <w:b/>
          <w:kern w:val="0"/>
          <w:sz w:val="32"/>
          <w:szCs w:val="32"/>
          <w:lang w:bidi="ar"/>
        </w:rPr>
      </w:pPr>
      <w:r>
        <w:rPr>
          <w:rFonts w:eastAsia="仿宋_GB2312"/>
          <w:b/>
          <w:kern w:val="0"/>
          <w:sz w:val="32"/>
          <w:szCs w:val="32"/>
          <w:lang w:bidi="ar"/>
        </w:rPr>
        <w:t>（4）项目施工单位：</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①道路工程施工单位：平顶山中建市政工程管理有限公司、平煤神马建工集团有限公司等。</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主要职责是：按照合同约定的标准、规范、工程的功能、规模、考核目标和竣工日期，完成施工任务；组织施工图纸范围内的土建等总承包施工。</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②线杆迁建工程：平顶山市万利华电力工程有限公司、平顶山华辰电力集团有限公司。</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主要职责是：负责按合同要求完成室工程量清单与施工图纸范围内的所有线杆迁移及线路改建内容，按期交工。</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③湛河治理工程：河南铸业建筑工程有限公司、平顶山市政工程公司等。</w:t>
      </w:r>
    </w:p>
    <w:p>
      <w:pPr>
        <w:spacing w:line="560" w:lineRule="exact"/>
        <w:ind w:firstLine="640" w:firstLineChars="200"/>
        <w:rPr>
          <w:rFonts w:eastAsia="仿宋_GB2312"/>
          <w:bCs/>
          <w:kern w:val="0"/>
          <w:sz w:val="32"/>
          <w:szCs w:val="32"/>
          <w:lang w:bidi="ar"/>
        </w:rPr>
      </w:pPr>
      <w:r>
        <w:rPr>
          <w:rFonts w:eastAsia="仿宋_GB2312"/>
          <w:bCs/>
          <w:kern w:val="0"/>
          <w:sz w:val="32"/>
          <w:szCs w:val="32"/>
          <w:lang w:bidi="ar"/>
        </w:rPr>
        <w:t>主要职责是：按照合同约定完成北湛河污水管道疏通、沿线排污系统综合治理、高新区老湛河截污工程等。</w:t>
      </w:r>
    </w:p>
    <w:p>
      <w:pPr>
        <w:pStyle w:val="14"/>
        <w:widowControl w:val="0"/>
        <w:spacing w:before="0" w:beforeAutospacing="0" w:after="0" w:afterAutospacing="0" w:line="408" w:lineRule="auto"/>
        <w:ind w:firstLine="643" w:firstLineChars="200"/>
        <w:jc w:val="both"/>
        <w:rPr>
          <w:rFonts w:ascii="Times New Roman" w:hAnsi="Times New Roman" w:eastAsia="仿宋_GB2312" w:cs="Times New Roman"/>
          <w:b/>
          <w:bCs/>
          <w:sz w:val="32"/>
          <w:szCs w:val="32"/>
          <w:lang w:bidi="ar"/>
        </w:rPr>
      </w:pPr>
      <w:bookmarkStart w:id="15" w:name="_Toc30580"/>
      <w:r>
        <w:rPr>
          <w:rFonts w:ascii="Times New Roman" w:hAnsi="Times New Roman" w:eastAsia="仿宋_GB2312" w:cs="Times New Roman"/>
          <w:b/>
          <w:bCs/>
          <w:sz w:val="32"/>
          <w:szCs w:val="32"/>
          <w:lang w:bidi="ar"/>
        </w:rPr>
        <w:t>2.项目管理情况</w:t>
      </w:r>
      <w:bookmarkEnd w:id="15"/>
    </w:p>
    <w:p>
      <w:pPr>
        <w:pStyle w:val="14"/>
        <w:widowControl w:val="0"/>
        <w:spacing w:before="0" w:beforeAutospacing="0" w:after="0" w:afterAutospacing="0" w:line="408" w:lineRule="auto"/>
        <w:ind w:firstLine="643" w:firstLineChars="200"/>
        <w:jc w:val="both"/>
        <w:rPr>
          <w:rFonts w:ascii="Times New Roman" w:hAnsi="Times New Roman" w:eastAsia="仿宋_GB2312" w:cs="Times New Roman"/>
          <w:b/>
          <w:bCs/>
          <w:sz w:val="32"/>
          <w:szCs w:val="32"/>
          <w:lang w:bidi="ar"/>
        </w:rPr>
      </w:pPr>
      <w:r>
        <w:rPr>
          <w:rFonts w:ascii="Times New Roman" w:hAnsi="Times New Roman" w:eastAsia="仿宋_GB2312" w:cs="Times New Roman"/>
          <w:b/>
          <w:bCs/>
          <w:sz w:val="32"/>
          <w:szCs w:val="32"/>
          <w:lang w:bidi="ar"/>
        </w:rPr>
        <w:t>（1）项目立项</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bookmarkStart w:id="16" w:name="_Hlk151221280"/>
      <w:r>
        <w:rPr>
          <w:rFonts w:ascii="Times New Roman" w:hAnsi="Times New Roman" w:eastAsia="仿宋_GB2312" w:cs="Times New Roman"/>
          <w:sz w:val="32"/>
          <w:szCs w:val="32"/>
          <w:lang w:bidi="ar"/>
        </w:rPr>
        <w:t>为按照合同约定支付前期实施的高压线路线杆迁移、北湛河及沿线排污系统综合治理、新南环路改建、高新区市政道路与配套工程（PPP项目）等项目款项，2022年1月高新区城建局向区管委会提交拨付费用769万元的请示（平开城建环〔2022〕4号），获得批复，项目正式立项。</w:t>
      </w:r>
      <w:bookmarkEnd w:id="16"/>
    </w:p>
    <w:p>
      <w:pPr>
        <w:pStyle w:val="14"/>
        <w:widowControl w:val="0"/>
        <w:spacing w:before="0" w:beforeAutospacing="0" w:after="0" w:afterAutospacing="0" w:line="408" w:lineRule="auto"/>
        <w:ind w:firstLine="643" w:firstLineChars="200"/>
        <w:jc w:val="both"/>
        <w:rPr>
          <w:rFonts w:ascii="Times New Roman" w:hAnsi="Times New Roman" w:eastAsia="仿宋_GB2312" w:cs="Times New Roman"/>
          <w:b/>
          <w:bCs/>
          <w:sz w:val="32"/>
          <w:szCs w:val="32"/>
          <w:lang w:bidi="ar"/>
        </w:rPr>
      </w:pPr>
      <w:r>
        <w:rPr>
          <w:rFonts w:ascii="Times New Roman" w:hAnsi="Times New Roman" w:eastAsia="仿宋_GB2312" w:cs="Times New Roman"/>
          <w:b/>
          <w:bCs/>
          <w:sz w:val="32"/>
          <w:szCs w:val="32"/>
          <w:lang w:bidi="ar"/>
        </w:rPr>
        <w:t>（2）付款情况</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①2022年高新区财政局拨付道路工程项目总计470万元。具体为：2022年1月29日，拨付三门峡天鸿市政公司，小营安置区外联基础设施（轻工路）工程款60万元；拨付河南奇森建筑安装工程有限公司，皇台中街道路维修工程10万元；拨付洛阳市政建设集团有限公司，新南环路一标段工程款80万元；拨付三门峡天鸿市政公司，遵一路及小营安置区外道路60万元；付河南省天固基础工程有限公司，新南环二标段基础工程款50万元；2022年1月，付平煤神马建工集团有限公司，新南环二标段工程款10万元；2022年2月，付河南亚伟市政工程有限公司，平顶山高新区新南环路（三和电厂-- 代庄）道路改造工程款60万元；2022年2月，付平顶山市中建市政管理公司，平顶山高新区市政道路PPP项目运维费100万元，2022年11月，拨付平顶山市中建市政管理公司，高新区市政道路PPP项目运维费100万元。</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②2022付线杆迁建项目总计160万元。具体为：2022年1月29日，付平顶山市万利华电力工程有限公司，高新区10kv架空线路改建款60万元；付平顶山华辰电力集团有限公司，高新区35kv东代线、东闵线、东铁线及10kv代六、代七板局部电力线路迁改工程款100万元。</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③2022年付湛河治理工程项目总计139万元。具体为：2022年1月，付河南奇森建筑安装工程有限公司，北湛河沿线排污系统综合治理项目工程进度款20万元；付平顶山鹰润达建筑工程有限公司，北湛河高新区段污水管道应急疏通工程（洗煤厂院内2）工程款30万元；2022年2月，拨付平顶山市政工程公司高新区项目部，平顶山高新区老湛河截污工程款50万元；2022年2月，付河南铸业建筑工程有限公司，北湛河高新区段污水管道应急疏通工程（洗煤厂院内1）工程款30万元；2022年4月，付平顶山华辰电力集团有限公司，北湛河泵站电费2万元；付河南安德广厦建筑工程有限公司，北湛河污水管道抢修工程款5万元；2022年6月，拨付平顶山华辰电力集团有限公司，北湛河泵站电费2万元。</w:t>
      </w:r>
    </w:p>
    <w:p>
      <w:pPr>
        <w:pStyle w:val="4"/>
        <w:keepNext/>
        <w:keepLines/>
        <w:snapToGrid w:val="0"/>
        <w:spacing w:before="260" w:beforeLines="0" w:after="260" w:afterLines="0" w:line="240" w:lineRule="auto"/>
        <w:ind w:firstLine="643"/>
        <w:contextualSpacing/>
        <w:rPr>
          <w:rFonts w:eastAsia="楷体_GB2312"/>
          <w:kern w:val="2"/>
          <w:sz w:val="32"/>
          <w:szCs w:val="32"/>
        </w:rPr>
      </w:pPr>
      <w:bookmarkStart w:id="17" w:name="_Toc1475"/>
      <w:bookmarkStart w:id="18" w:name="_Toc152831326"/>
      <w:r>
        <w:rPr>
          <w:rFonts w:eastAsia="楷体_GB2312"/>
          <w:kern w:val="2"/>
          <w:sz w:val="32"/>
          <w:szCs w:val="32"/>
        </w:rPr>
        <w:t>（四）项目绩效目标</w:t>
      </w:r>
      <w:bookmarkEnd w:id="17"/>
      <w:bookmarkEnd w:id="18"/>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1.项目年度绩效目标</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高新区城建局根据项目进度，安排预算资金769万元，按合同支付线杆迁移、北湛河治理、湛南路改建等有关项目款项，有效保障高新区基础设施完善工作正常开展。</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2.项目绩效目标表</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原绩效目标表编制不够规范，经与被评价单位协商，对绩效目标表进行了梳理、调整</w:t>
      </w:r>
      <w:r>
        <w:rPr>
          <w:rFonts w:hint="eastAsia" w:ascii="Times New Roman" w:hAnsi="Times New Roman" w:eastAsia="仿宋_GB2312" w:cs="Times New Roman"/>
          <w:sz w:val="32"/>
          <w:szCs w:val="32"/>
          <w:lang w:bidi="ar"/>
        </w:rPr>
        <w:t>（见</w:t>
      </w:r>
      <w:r>
        <w:rPr>
          <w:rFonts w:ascii="Times New Roman" w:hAnsi="Times New Roman" w:eastAsia="仿宋_GB2312" w:cs="Times New Roman"/>
          <w:sz w:val="32"/>
          <w:szCs w:val="32"/>
          <w:lang w:bidi="ar"/>
        </w:rPr>
        <w:t>表1</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w:t>
      </w:r>
    </w:p>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r>
        <w:rPr>
          <w:rFonts w:hint="eastAsia" w:ascii="Times New Roman" w:hAnsi="Times New Roman" w:eastAsia="仿宋_GB2312" w:cs="Times New Roman"/>
          <w:sz w:val="32"/>
          <w:szCs w:val="32"/>
          <w:lang w:val="en-US" w:eastAsia="zh-CN" w:bidi="ar"/>
        </w:rPr>
        <w:t xml:space="preserve"> </w:t>
      </w:r>
    </w:p>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p>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p>
    <w:tbl>
      <w:tblPr>
        <w:tblW w:w="7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755"/>
        <w:gridCol w:w="2460"/>
        <w:gridCol w:w="15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jc w:val="center"/>
        </w:trPr>
        <w:tc>
          <w:tcPr>
            <w:tcW w:w="7935" w:type="dxa"/>
            <w:gridSpan w:val="5"/>
            <w:tcBorders>
              <w:top w:val="single" w:color="000000" w:sz="4" w:space="0"/>
              <w:left w:val="single" w:color="000000" w:sz="4" w:space="0"/>
              <w:bottom w:val="single" w:color="000000" w:sz="4" w:space="0"/>
              <w:right w:val="single" w:color="000000" w:sz="4" w:space="0"/>
            </w:tcBorders>
            <w:shd w:val="clear"/>
            <w:vAlign w:val="top"/>
          </w:tcPr>
          <w:p>
            <w:pPr>
              <w:keepNext w:val="0"/>
              <w:keepLines w:val="0"/>
              <w:widowControl/>
              <w:suppressLineNumbers w:val="0"/>
              <w:jc w:val="center"/>
              <w:textAlignment w:val="top"/>
              <w:rPr>
                <w:rFonts w:ascii="仿宋_GB2312" w:hAnsi="宋体" w:eastAsia="仿宋_GB2312" w:cs="仿宋_GB2312"/>
                <w:b/>
                <w:bCs/>
                <w:i w:val="0"/>
                <w:iCs w:val="0"/>
                <w:color w:val="000000"/>
                <w:sz w:val="32"/>
                <w:szCs w:val="32"/>
                <w:u w:val="none"/>
              </w:rPr>
            </w:pPr>
            <w:r>
              <w:rPr>
                <w:rStyle w:val="35"/>
                <w:rFonts w:hAnsi="宋体"/>
                <w:bdr w:val="none" w:color="auto" w:sz="0" w:space="0"/>
                <w:lang w:val="en-US" w:eastAsia="zh-CN" w:bidi="ar"/>
              </w:rPr>
              <w:t>表</w:t>
            </w:r>
            <w:r>
              <w:rPr>
                <w:rFonts w:hint="default" w:ascii="Times New Roman" w:hAnsi="Times New Roman" w:eastAsia="仿宋_GB2312" w:cs="Times New Roman"/>
                <w:b/>
                <w:bCs/>
                <w:i w:val="0"/>
                <w:iCs w:val="0"/>
                <w:color w:val="000000"/>
                <w:kern w:val="0"/>
                <w:sz w:val="32"/>
                <w:szCs w:val="32"/>
                <w:u w:val="none"/>
                <w:bdr w:val="none" w:color="auto" w:sz="0" w:space="0"/>
                <w:lang w:val="en-US" w:eastAsia="zh-CN" w:bidi="ar"/>
              </w:rPr>
              <w:t>1.</w:t>
            </w:r>
            <w:r>
              <w:rPr>
                <w:rStyle w:val="35"/>
                <w:rFonts w:hAnsi="宋体"/>
                <w:bdr w:val="none" w:color="auto" w:sz="0" w:space="0"/>
                <w:lang w:val="en-US" w:eastAsia="zh-CN" w:bidi="ar"/>
              </w:rPr>
              <w:t>绩效目标表（调整后）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93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t>
            </w:r>
            <w:r>
              <w:rPr>
                <w:rFonts w:hint="default" w:ascii="Times New Roman" w:hAnsi="Times New Roman" w:eastAsia="宋体" w:cs="Times New Roman"/>
                <w:i w:val="0"/>
                <w:iCs w:val="0"/>
                <w:color w:val="000000"/>
                <w:kern w:val="0"/>
                <w:sz w:val="24"/>
                <w:szCs w:val="24"/>
                <w:u w:val="none"/>
                <w:bdr w:val="none" w:color="auto" w:sz="0" w:space="0"/>
                <w:lang w:val="en-US" w:eastAsia="zh-CN" w:bidi="ar"/>
              </w:rPr>
              <w:t>2022</w:t>
            </w:r>
            <w:r>
              <w:rPr>
                <w:rFonts w:hint="eastAsia" w:ascii="宋体" w:hAnsi="宋体" w:eastAsia="宋体" w:cs="宋体"/>
                <w:i w:val="0"/>
                <w:iCs w:val="0"/>
                <w:color w:val="000000"/>
                <w:kern w:val="0"/>
                <w:sz w:val="24"/>
                <w:szCs w:val="24"/>
                <w:u w:val="none"/>
                <w:bdr w:val="none" w:color="auto" w:sz="0" w:space="0"/>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项目名称</w:t>
            </w:r>
          </w:p>
        </w:tc>
        <w:tc>
          <w:tcPr>
            <w:tcW w:w="51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线杆迁移、北湛河治理及项目工程费用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部门名称</w:t>
            </w:r>
          </w:p>
        </w:tc>
        <w:tc>
          <w:tcPr>
            <w:tcW w:w="51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平顶山高新区管委会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83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单位名称</w:t>
            </w:r>
          </w:p>
        </w:tc>
        <w:tc>
          <w:tcPr>
            <w:tcW w:w="51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平顶山高新区城乡建设和生态环境局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项目资金</w:t>
            </w:r>
            <w:r>
              <w:rPr>
                <w:rFonts w:hint="default" w:ascii="Times New Roman" w:hAnsi="Times New Roman" w:eastAsia="仿宋_GB2312" w:cs="Times New Roman"/>
                <w:i w:val="0"/>
                <w:iCs w:val="0"/>
                <w:color w:val="000000"/>
                <w:kern w:val="0"/>
                <w:sz w:val="22"/>
                <w:szCs w:val="22"/>
                <w:u w:val="none"/>
                <w:bdr w:val="none" w:color="auto" w:sz="0" w:space="0"/>
                <w:lang w:val="en-US" w:eastAsia="zh-CN" w:bidi="ar"/>
              </w:rPr>
              <w:t xml:space="preserve"> </w:t>
            </w:r>
            <w:r>
              <w:rPr>
                <w:rFonts w:hint="default" w:ascii="仿宋_GB2312" w:hAnsi="宋体" w:eastAsia="仿宋_GB2312" w:cs="仿宋_GB2312"/>
                <w:i w:val="0"/>
                <w:iCs w:val="0"/>
                <w:color w:val="000000"/>
                <w:kern w:val="0"/>
                <w:sz w:val="22"/>
                <w:szCs w:val="22"/>
                <w:u w:val="none"/>
                <w:bdr w:val="none" w:color="auto" w:sz="0" w:space="0"/>
                <w:lang w:val="en-US" w:eastAsia="zh-CN" w:bidi="ar"/>
              </w:rPr>
              <w:t>（万元）</w:t>
            </w:r>
            <w:r>
              <w:rPr>
                <w:rFonts w:hint="default" w:ascii="Times New Roman" w:hAnsi="Times New Roman" w:eastAsia="仿宋_GB2312" w:cs="Times New Roman"/>
                <w:i w:val="0"/>
                <w:iCs w:val="0"/>
                <w:color w:val="000000"/>
                <w:kern w:val="0"/>
                <w:sz w:val="22"/>
                <w:szCs w:val="22"/>
                <w:u w:val="none"/>
                <w:bdr w:val="none" w:color="auto" w:sz="0" w:space="0"/>
                <w:lang w:val="en-US" w:eastAsia="zh-CN" w:bidi="ar"/>
              </w:rPr>
              <w:t xml:space="preserve">  </w:t>
            </w:r>
          </w:p>
        </w:tc>
        <w:tc>
          <w:tcPr>
            <w:tcW w:w="42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年度资金总额</w:t>
            </w:r>
          </w:p>
        </w:tc>
        <w:tc>
          <w:tcPr>
            <w:tcW w:w="26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其中：政府预算资金</w:t>
            </w:r>
          </w:p>
        </w:tc>
        <w:tc>
          <w:tcPr>
            <w:tcW w:w="26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r>
              <w:rPr>
                <w:rFonts w:hint="default" w:ascii="仿宋_GB2312" w:hAnsi="Times New Roman" w:eastAsia="仿宋_GB2312" w:cs="仿宋_GB2312"/>
                <w:i w:val="0"/>
                <w:iCs w:val="0"/>
                <w:color w:val="000000"/>
                <w:kern w:val="0"/>
                <w:sz w:val="22"/>
                <w:szCs w:val="22"/>
                <w:u w:val="none"/>
                <w:bdr w:val="none" w:color="auto" w:sz="0" w:space="0"/>
                <w:lang w:val="en-US" w:eastAsia="zh-CN" w:bidi="ar"/>
              </w:rPr>
              <w:t>财政专户管理资金</w:t>
            </w:r>
          </w:p>
        </w:tc>
        <w:tc>
          <w:tcPr>
            <w:tcW w:w="26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421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r>
              <w:rPr>
                <w:rFonts w:hint="default" w:ascii="仿宋_GB2312" w:hAnsi="Times New Roman" w:eastAsia="仿宋_GB2312" w:cs="仿宋_GB2312"/>
                <w:i w:val="0"/>
                <w:iCs w:val="0"/>
                <w:color w:val="000000"/>
                <w:kern w:val="0"/>
                <w:sz w:val="22"/>
                <w:szCs w:val="22"/>
                <w:u w:val="none"/>
                <w:bdr w:val="none" w:color="auto" w:sz="0" w:space="0"/>
                <w:lang w:val="en-US" w:eastAsia="zh-CN" w:bidi="ar"/>
              </w:rPr>
              <w:t>单位其它资金</w:t>
            </w:r>
          </w:p>
        </w:tc>
        <w:tc>
          <w:tcPr>
            <w:tcW w:w="26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年度目标</w:t>
            </w:r>
          </w:p>
        </w:tc>
        <w:tc>
          <w:tcPr>
            <w:tcW w:w="685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根据工程项目进度，安排</w:t>
            </w:r>
            <w:r>
              <w:rPr>
                <w:rFonts w:hint="default" w:ascii="Times New Roman" w:hAnsi="Times New Roman" w:eastAsia="仿宋_GB2312" w:cs="Times New Roman"/>
                <w:i w:val="0"/>
                <w:iCs w:val="0"/>
                <w:color w:val="000000"/>
                <w:kern w:val="0"/>
                <w:sz w:val="22"/>
                <w:szCs w:val="22"/>
                <w:u w:val="none"/>
                <w:bdr w:val="none" w:color="auto" w:sz="0" w:space="0"/>
                <w:lang w:val="en-US" w:eastAsia="zh-CN" w:bidi="ar"/>
              </w:rPr>
              <w:t>2022</w:t>
            </w:r>
            <w:r>
              <w:rPr>
                <w:rFonts w:hint="default" w:ascii="仿宋_GB2312" w:hAnsi="宋体" w:eastAsia="仿宋_GB2312" w:cs="仿宋_GB2312"/>
                <w:i w:val="0"/>
                <w:iCs w:val="0"/>
                <w:color w:val="000000"/>
                <w:kern w:val="0"/>
                <w:sz w:val="22"/>
                <w:szCs w:val="22"/>
                <w:u w:val="none"/>
                <w:bdr w:val="none" w:color="auto" w:sz="0" w:space="0"/>
                <w:lang w:val="en-US" w:eastAsia="zh-CN" w:bidi="ar"/>
              </w:rPr>
              <w:t>年度预算资金</w:t>
            </w:r>
            <w:r>
              <w:rPr>
                <w:rFonts w:hint="default" w:ascii="Times New Roman" w:hAnsi="Times New Roman" w:eastAsia="仿宋_GB2312" w:cs="Times New Roman"/>
                <w:i w:val="0"/>
                <w:iCs w:val="0"/>
                <w:color w:val="000000"/>
                <w:kern w:val="0"/>
                <w:sz w:val="22"/>
                <w:szCs w:val="22"/>
                <w:u w:val="none"/>
                <w:bdr w:val="none" w:color="auto" w:sz="0" w:space="0"/>
                <w:lang w:val="en-US" w:eastAsia="zh-CN" w:bidi="ar"/>
              </w:rPr>
              <w:t>769</w:t>
            </w:r>
            <w:r>
              <w:rPr>
                <w:rFonts w:hint="default" w:ascii="仿宋_GB2312" w:hAnsi="宋体" w:eastAsia="仿宋_GB2312" w:cs="仿宋_GB2312"/>
                <w:i w:val="0"/>
                <w:iCs w:val="0"/>
                <w:color w:val="000000"/>
                <w:kern w:val="0"/>
                <w:sz w:val="22"/>
                <w:szCs w:val="22"/>
                <w:u w:val="none"/>
                <w:bdr w:val="none" w:color="auto" w:sz="0" w:space="0"/>
                <w:lang w:val="en-US" w:eastAsia="zh-CN" w:bidi="ar"/>
              </w:rPr>
              <w:t>万元，按合同支付线杆迁移、北湛河治理、湛南路改建等有关项目款项，有效保障高新区基础设施完善工作正常开展。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793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r>
              <w:rPr>
                <w:rFonts w:hint="default" w:ascii="仿宋_GB2312" w:hAnsi="Times New Roman" w:eastAsia="仿宋_GB2312" w:cs="仿宋_GB2312"/>
                <w:i w:val="0"/>
                <w:iCs w:val="0"/>
                <w:color w:val="000000"/>
                <w:kern w:val="0"/>
                <w:sz w:val="22"/>
                <w:szCs w:val="22"/>
                <w:u w:val="none"/>
                <w:bdr w:val="none" w:color="auto" w:sz="0" w:space="0"/>
                <w:lang w:val="en-US" w:eastAsia="zh-CN" w:bidi="ar"/>
              </w:rPr>
              <w:t>分解目标</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一级指标</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二级指标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三级指标</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r>
              <w:rPr>
                <w:rFonts w:hint="default" w:ascii="仿宋_GB2312" w:hAnsi="Times New Roman" w:eastAsia="仿宋_GB2312" w:cs="仿宋_GB2312"/>
                <w:i w:val="0"/>
                <w:iCs w:val="0"/>
                <w:color w:val="000000"/>
                <w:kern w:val="0"/>
                <w:sz w:val="22"/>
                <w:szCs w:val="22"/>
                <w:u w:val="none"/>
                <w:bdr w:val="none" w:color="auto" w:sz="0" w:space="0"/>
                <w:lang w:val="en-US" w:eastAsia="zh-CN" w:bidi="ar"/>
              </w:rPr>
              <w:t>成本指标</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经济成本指标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总成本</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≤769</w:t>
            </w:r>
            <w:r>
              <w:rPr>
                <w:rFonts w:hint="default" w:ascii="仿宋_GB2312" w:hAnsi="Times New Roman" w:eastAsia="仿宋_GB2312" w:cs="仿宋_GB2312"/>
                <w:i w:val="0"/>
                <w:iCs w:val="0"/>
                <w:color w:val="000000"/>
                <w:kern w:val="0"/>
                <w:sz w:val="22"/>
                <w:szCs w:val="22"/>
                <w:u w:val="none"/>
                <w:bdr w:val="none" w:color="auto" w:sz="0" w:space="0"/>
                <w:lang w:val="en-US" w:eastAsia="zh-CN" w:bidi="ar"/>
              </w:rPr>
              <w:t>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社会成本指标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生态环境成本指标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r>
              <w:rPr>
                <w:rFonts w:hint="default" w:ascii="仿宋_GB2312" w:hAnsi="Times New Roman" w:eastAsia="仿宋_GB2312" w:cs="仿宋_GB2312"/>
                <w:i w:val="0"/>
                <w:iCs w:val="0"/>
                <w:color w:val="000000"/>
                <w:kern w:val="0"/>
                <w:sz w:val="22"/>
                <w:szCs w:val="22"/>
                <w:u w:val="none"/>
                <w:bdr w:val="none" w:color="auto" w:sz="0" w:space="0"/>
                <w:lang w:val="en-US" w:eastAsia="zh-CN" w:bidi="ar"/>
              </w:rPr>
              <w:t>产出指标</w:t>
            </w:r>
            <w:r>
              <w:rPr>
                <w:rFonts w:hint="default" w:ascii="Times New Roman" w:hAnsi="Times New Roman" w:eastAsia="宋体" w:cs="Times New Roman"/>
                <w:i w:val="0"/>
                <w:iCs w:val="0"/>
                <w:color w:val="000000"/>
                <w:kern w:val="0"/>
                <w:sz w:val="22"/>
                <w:szCs w:val="22"/>
                <w:u w:val="none"/>
                <w:bdr w:val="none" w:color="auto" w:sz="0" w:space="0"/>
                <w:lang w:val="en-US" w:eastAsia="zh-CN" w:bidi="ar"/>
              </w:rPr>
              <w:t xml:space="preserve">  </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数量指标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保障支付工程款单位数</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≥7</w:t>
            </w:r>
            <w:r>
              <w:rPr>
                <w:rFonts w:hint="default" w:ascii="仿宋_GB2312" w:hAnsi="Times New Roman" w:eastAsia="仿宋_GB2312" w:cs="仿宋_GB2312"/>
                <w:i w:val="0"/>
                <w:iCs w:val="0"/>
                <w:color w:val="000000"/>
                <w:kern w:val="0"/>
                <w:sz w:val="22"/>
                <w:szCs w:val="22"/>
                <w:u w:val="none"/>
                <w:bdr w:val="none" w:color="auto" w:sz="0" w:space="0"/>
                <w:lang w:val="en-US" w:eastAsia="zh-CN" w:bidi="ar"/>
              </w:rPr>
              <w:t>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17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质量指标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按合同条款支付控制率</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支付准确率</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时效指标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款项支付时限</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额度到账</w:t>
            </w:r>
            <w:r>
              <w:rPr>
                <w:rFonts w:hint="default" w:ascii="Times New Roman" w:hAnsi="Times New Roman" w:eastAsia="仿宋_GB2312" w:cs="Times New Roman"/>
                <w:i w:val="0"/>
                <w:iCs w:val="0"/>
                <w:color w:val="000000"/>
                <w:kern w:val="0"/>
                <w:sz w:val="22"/>
                <w:szCs w:val="22"/>
                <w:u w:val="none"/>
                <w:bdr w:val="none" w:color="auto" w:sz="0" w:space="0"/>
                <w:lang w:val="en-US" w:eastAsia="zh-CN" w:bidi="ar"/>
              </w:rPr>
              <w:t>7</w:t>
            </w:r>
            <w:r>
              <w:rPr>
                <w:rFonts w:hint="default" w:ascii="仿宋_GB2312" w:hAnsi="宋体" w:eastAsia="仿宋_GB2312" w:cs="仿宋_GB2312"/>
                <w:i w:val="0"/>
                <w:iCs w:val="0"/>
                <w:color w:val="000000"/>
                <w:kern w:val="0"/>
                <w:sz w:val="22"/>
                <w:szCs w:val="22"/>
                <w:u w:val="none"/>
                <w:bdr w:val="none" w:color="auto" w:sz="0" w:space="0"/>
                <w:lang w:val="en-US" w:eastAsia="zh-CN" w:bidi="ar"/>
              </w:rPr>
              <w:t>个工作日内</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效益指标</w:t>
            </w:r>
            <w:r>
              <w:rPr>
                <w:rFonts w:hint="default" w:ascii="Times New Roman" w:hAnsi="Times New Roman" w:eastAsia="仿宋_GB2312" w:cs="Times New Roman"/>
                <w:i w:val="0"/>
                <w:iCs w:val="0"/>
                <w:color w:val="000000"/>
                <w:kern w:val="0"/>
                <w:sz w:val="22"/>
                <w:szCs w:val="22"/>
                <w:u w:val="none"/>
                <w:bdr w:val="none" w:color="auto" w:sz="0" w:space="0"/>
                <w:lang w:val="en-US" w:eastAsia="zh-CN" w:bidi="ar"/>
              </w:rPr>
              <w:t xml:space="preserve">  </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经济效益指标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社会效益指标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有效保正基础设施建设</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有效</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生态效益指标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满意度指标</w:t>
            </w:r>
          </w:p>
        </w:tc>
        <w:tc>
          <w:tcPr>
            <w:tcW w:w="17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服务对象满意度指标</w:t>
            </w:r>
          </w:p>
        </w:tc>
        <w:tc>
          <w:tcPr>
            <w:tcW w:w="2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bdr w:val="none" w:color="auto" w:sz="0" w:space="0"/>
                <w:lang w:val="en-US" w:eastAsia="zh-CN" w:bidi="ar"/>
              </w:rPr>
              <w:t>群众满意度</w:t>
            </w:r>
          </w:p>
        </w:tc>
        <w:tc>
          <w:tcPr>
            <w:tcW w:w="15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2"/>
                <w:szCs w:val="22"/>
                <w:u w:val="none"/>
              </w:rPr>
            </w:pPr>
          </w:p>
        </w:tc>
      </w:tr>
    </w:tbl>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p>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p>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p>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p>
    <w:p>
      <w:pPr>
        <w:pStyle w:val="14"/>
        <w:widowControl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bidi="ar"/>
        </w:rPr>
      </w:pPr>
    </w:p>
    <w:p>
      <w:pPr>
        <w:pStyle w:val="14"/>
        <w:widowControl w:val="0"/>
        <w:spacing w:before="0" w:beforeAutospacing="0" w:after="0" w:afterAutospacing="0" w:line="560" w:lineRule="exact"/>
        <w:jc w:val="both"/>
        <w:rPr>
          <w:rFonts w:hint="eastAsia" w:ascii="Times New Roman" w:hAnsi="Times New Roman" w:eastAsia="仿宋_GB2312" w:cs="Times New Roman"/>
          <w:sz w:val="32"/>
          <w:szCs w:val="32"/>
          <w:lang w:val="en-US" w:eastAsia="zh-CN" w:bidi="ar"/>
        </w:rPr>
      </w:pPr>
      <w:bookmarkStart w:id="32" w:name="_GoBack"/>
      <w:bookmarkEnd w:id="32"/>
    </w:p>
    <w:p>
      <w:pPr>
        <w:pStyle w:val="3"/>
        <w:snapToGrid w:val="0"/>
        <w:spacing w:before="0" w:beforeLines="0" w:after="0" w:afterLines="0" w:line="600" w:lineRule="exact"/>
        <w:ind w:firstLine="643"/>
        <w:contextualSpacing w:val="0"/>
        <w:rPr>
          <w:rFonts w:ascii="Times New Roman" w:hAnsi="Times New Roman" w:eastAsia="黑体"/>
          <w:b/>
          <w:kern w:val="2"/>
          <w:szCs w:val="32"/>
        </w:rPr>
      </w:pPr>
      <w:bookmarkStart w:id="19" w:name="_TOC_250025"/>
      <w:bookmarkStart w:id="20" w:name="_Toc32597"/>
      <w:bookmarkStart w:id="21" w:name="_Toc152831327"/>
      <w:r>
        <w:rPr>
          <w:rFonts w:ascii="Times New Roman" w:hAnsi="Times New Roman" w:eastAsia="黑体"/>
          <w:b/>
          <w:kern w:val="2"/>
          <w:szCs w:val="32"/>
        </w:rPr>
        <w:t>二、</w:t>
      </w:r>
      <w:bookmarkEnd w:id="19"/>
      <w:bookmarkEnd w:id="20"/>
      <w:r>
        <w:rPr>
          <w:rFonts w:ascii="Times New Roman" w:hAnsi="Times New Roman" w:eastAsia="黑体"/>
          <w:b/>
          <w:kern w:val="2"/>
          <w:szCs w:val="32"/>
        </w:rPr>
        <w:t>综合评价及结论</w:t>
      </w:r>
      <w:bookmarkEnd w:id="21"/>
    </w:p>
    <w:p>
      <w:pPr>
        <w:pStyle w:val="4"/>
        <w:keepNext/>
        <w:keepLines/>
        <w:snapToGrid w:val="0"/>
        <w:spacing w:before="260" w:beforeLines="0" w:after="260" w:afterLines="0" w:line="240" w:lineRule="auto"/>
        <w:ind w:firstLine="643"/>
        <w:contextualSpacing/>
        <w:rPr>
          <w:rFonts w:eastAsia="楷体_GB2312"/>
          <w:kern w:val="2"/>
          <w:sz w:val="32"/>
          <w:szCs w:val="32"/>
        </w:rPr>
      </w:pPr>
      <w:bookmarkStart w:id="22" w:name="_Toc152831328"/>
      <w:r>
        <w:rPr>
          <w:rFonts w:eastAsia="楷体_GB2312"/>
          <w:kern w:val="2"/>
          <w:sz w:val="32"/>
          <w:szCs w:val="32"/>
        </w:rPr>
        <w:t>（一）综合评价</w:t>
      </w:r>
      <w:bookmarkEnd w:id="22"/>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hint="eastAsia" w:ascii="Times New Roman" w:hAnsi="Times New Roman" w:eastAsia="仿宋_GB2312" w:cs="Times New Roman"/>
          <w:bCs/>
          <w:sz w:val="32"/>
          <w:szCs w:val="32"/>
          <w:lang w:bidi="ar"/>
        </w:rPr>
        <w:t>项目</w:t>
      </w:r>
      <w:r>
        <w:rPr>
          <w:rFonts w:ascii="Times New Roman" w:hAnsi="Times New Roman" w:eastAsia="仿宋_GB2312" w:cs="Times New Roman"/>
          <w:bCs/>
          <w:sz w:val="32"/>
          <w:szCs w:val="32"/>
          <w:lang w:bidi="ar"/>
        </w:rPr>
        <w:t>立项依据充分、决策程序规范，</w:t>
      </w:r>
      <w:r>
        <w:rPr>
          <w:rFonts w:hint="eastAsia" w:ascii="Times New Roman" w:hAnsi="Times New Roman" w:eastAsia="仿宋_GB2312" w:cs="Times New Roman"/>
          <w:bCs/>
          <w:sz w:val="32"/>
          <w:szCs w:val="32"/>
          <w:lang w:bidi="ar"/>
        </w:rPr>
        <w:t>预算资金支付到位，社会调查</w:t>
      </w:r>
      <w:r>
        <w:rPr>
          <w:rFonts w:ascii="Times New Roman" w:hAnsi="Times New Roman" w:eastAsia="仿宋_GB2312" w:cs="Times New Roman"/>
          <w:bCs/>
          <w:sz w:val="32"/>
          <w:szCs w:val="32"/>
          <w:lang w:bidi="ar"/>
        </w:rPr>
        <w:t>满意度</w:t>
      </w:r>
      <w:r>
        <w:rPr>
          <w:rFonts w:hint="eastAsia" w:ascii="Times New Roman" w:hAnsi="Times New Roman" w:eastAsia="仿宋_GB2312" w:cs="Times New Roman"/>
          <w:bCs/>
          <w:sz w:val="32"/>
          <w:szCs w:val="32"/>
          <w:lang w:bidi="ar"/>
        </w:rPr>
        <w:t>高</w:t>
      </w:r>
      <w:r>
        <w:rPr>
          <w:rFonts w:ascii="Times New Roman" w:hAnsi="Times New Roman" w:eastAsia="仿宋_GB2312" w:cs="Times New Roman"/>
          <w:bCs/>
          <w:sz w:val="32"/>
          <w:szCs w:val="32"/>
          <w:lang w:bidi="ar"/>
        </w:rPr>
        <w:t>达90.7%。但仍存在一些不足：绩效目标</w:t>
      </w:r>
      <w:r>
        <w:rPr>
          <w:rFonts w:hint="eastAsia" w:ascii="Times New Roman" w:hAnsi="Times New Roman" w:eastAsia="仿宋_GB2312" w:cs="Times New Roman"/>
          <w:bCs/>
          <w:sz w:val="32"/>
          <w:szCs w:val="32"/>
          <w:lang w:bidi="ar"/>
        </w:rPr>
        <w:t>描述</w:t>
      </w:r>
      <w:r>
        <w:rPr>
          <w:rFonts w:ascii="Times New Roman" w:hAnsi="Times New Roman" w:eastAsia="仿宋_GB2312" w:cs="Times New Roman"/>
          <w:bCs/>
          <w:sz w:val="32"/>
          <w:szCs w:val="32"/>
          <w:lang w:bidi="ar"/>
        </w:rPr>
        <w:t>不</w:t>
      </w:r>
      <w:r>
        <w:rPr>
          <w:rFonts w:hint="eastAsia" w:ascii="Times New Roman" w:hAnsi="Times New Roman" w:eastAsia="仿宋_GB2312" w:cs="Times New Roman"/>
          <w:bCs/>
          <w:sz w:val="32"/>
          <w:szCs w:val="32"/>
          <w:lang w:bidi="ar"/>
        </w:rPr>
        <w:t>规范</w:t>
      </w:r>
      <w:r>
        <w:rPr>
          <w:rFonts w:ascii="Times New Roman" w:hAnsi="Times New Roman" w:eastAsia="仿宋_GB2312" w:cs="Times New Roman"/>
          <w:bCs/>
          <w:sz w:val="32"/>
          <w:szCs w:val="32"/>
          <w:lang w:bidi="ar"/>
        </w:rPr>
        <w:t>、指标设置不明确，部分工程竣工决算超投资估算、</w:t>
      </w:r>
      <w:r>
        <w:rPr>
          <w:rFonts w:hint="eastAsia" w:ascii="Times New Roman" w:hAnsi="Times New Roman" w:eastAsia="仿宋_GB2312" w:cs="Times New Roman"/>
          <w:bCs/>
          <w:sz w:val="32"/>
          <w:szCs w:val="32"/>
          <w:lang w:bidi="ar"/>
        </w:rPr>
        <w:t>存在</w:t>
      </w:r>
      <w:r>
        <w:rPr>
          <w:rFonts w:ascii="Times New Roman" w:hAnsi="Times New Roman" w:eastAsia="仿宋_GB2312" w:cs="Times New Roman"/>
          <w:bCs/>
          <w:sz w:val="32"/>
          <w:szCs w:val="32"/>
          <w:lang w:bidi="ar"/>
        </w:rPr>
        <w:t>未按合同约定支付</w:t>
      </w:r>
      <w:r>
        <w:rPr>
          <w:rFonts w:hint="eastAsia" w:ascii="Times New Roman" w:hAnsi="Times New Roman" w:eastAsia="仿宋_GB2312" w:cs="Times New Roman"/>
          <w:bCs/>
          <w:sz w:val="32"/>
          <w:szCs w:val="32"/>
          <w:lang w:bidi="ar"/>
        </w:rPr>
        <w:t>现象</w:t>
      </w:r>
      <w:r>
        <w:rPr>
          <w:rFonts w:ascii="Times New Roman" w:hAnsi="Times New Roman" w:eastAsia="仿宋_GB2312" w:cs="Times New Roman"/>
          <w:bCs/>
          <w:sz w:val="32"/>
          <w:szCs w:val="32"/>
          <w:lang w:bidi="ar"/>
        </w:rPr>
        <w:t>等</w:t>
      </w:r>
      <w:r>
        <w:rPr>
          <w:rFonts w:ascii="Times New Roman" w:hAnsi="Times New Roman" w:eastAsia="仿宋_GB2312" w:cs="Times New Roman"/>
          <w:sz w:val="32"/>
          <w:szCs w:val="32"/>
          <w:lang w:bidi="ar"/>
        </w:rPr>
        <w:t>。</w:t>
      </w:r>
    </w:p>
    <w:p>
      <w:pPr>
        <w:pStyle w:val="4"/>
        <w:keepNext/>
        <w:keepLines/>
        <w:snapToGrid w:val="0"/>
        <w:spacing w:before="260" w:beforeLines="0" w:after="260" w:afterLines="0" w:line="240" w:lineRule="auto"/>
        <w:ind w:firstLine="643"/>
        <w:contextualSpacing/>
        <w:rPr>
          <w:rFonts w:eastAsia="楷体_GB2312"/>
          <w:kern w:val="2"/>
          <w:sz w:val="32"/>
          <w:szCs w:val="32"/>
        </w:rPr>
      </w:pPr>
      <w:bookmarkStart w:id="23" w:name="_Toc152831329"/>
      <w:r>
        <w:rPr>
          <w:rFonts w:eastAsia="楷体_GB2312"/>
          <w:kern w:val="2"/>
          <w:sz w:val="32"/>
          <w:szCs w:val="32"/>
        </w:rPr>
        <w:t>（二）评价结论</w:t>
      </w:r>
      <w:bookmarkEnd w:id="23"/>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总体评价得分</w:t>
      </w:r>
      <w:r>
        <w:rPr>
          <w:rFonts w:ascii="Times New Roman" w:hAnsi="Times New Roman" w:eastAsia="仿宋_GB2312" w:cs="Times New Roman"/>
          <w:b/>
          <w:bCs/>
          <w:sz w:val="32"/>
          <w:szCs w:val="32"/>
          <w:lang w:bidi="ar"/>
        </w:rPr>
        <w:t>93.37分</w:t>
      </w:r>
      <w:r>
        <w:rPr>
          <w:rFonts w:ascii="Times New Roman" w:hAnsi="Times New Roman" w:eastAsia="仿宋_GB2312" w:cs="Times New Roman"/>
          <w:sz w:val="32"/>
          <w:szCs w:val="32"/>
          <w:lang w:bidi="ar"/>
        </w:rPr>
        <w:t>，依据平财效〔2021〕5号文件规定的绩效评价等级划分标准，该项目绩效评价等级为</w:t>
      </w:r>
      <w:r>
        <w:rPr>
          <w:rFonts w:ascii="Times New Roman" w:hAnsi="Times New Roman" w:eastAsia="仿宋_GB2312" w:cs="Times New Roman"/>
          <w:b/>
          <w:bCs/>
          <w:sz w:val="32"/>
          <w:szCs w:val="32"/>
          <w:lang w:bidi="ar"/>
        </w:rPr>
        <w:t>“优”</w:t>
      </w:r>
      <w:r>
        <w:rPr>
          <w:rFonts w:ascii="Times New Roman" w:hAnsi="Times New Roman" w:eastAsia="仿宋_GB2312" w:cs="Times New Roman"/>
          <w:sz w:val="32"/>
          <w:szCs w:val="32"/>
          <w:lang w:bidi="ar"/>
        </w:rPr>
        <w:t>。</w:t>
      </w:r>
    </w:p>
    <w:p>
      <w:pPr>
        <w:pStyle w:val="3"/>
        <w:snapToGrid w:val="0"/>
        <w:spacing w:before="0" w:beforeLines="0" w:after="0" w:afterLines="0" w:line="600" w:lineRule="exact"/>
        <w:ind w:firstLine="640"/>
        <w:contextualSpacing w:val="0"/>
        <w:rPr>
          <w:rFonts w:ascii="Times New Roman" w:hAnsi="Times New Roman" w:eastAsia="黑体"/>
          <w:bCs w:val="0"/>
          <w:kern w:val="2"/>
          <w:szCs w:val="32"/>
        </w:rPr>
      </w:pPr>
      <w:bookmarkStart w:id="24" w:name="_Toc152831330"/>
      <w:r>
        <w:rPr>
          <w:rFonts w:ascii="Times New Roman" w:hAnsi="Times New Roman" w:eastAsia="黑体"/>
          <w:bCs w:val="0"/>
          <w:kern w:val="2"/>
          <w:szCs w:val="32"/>
        </w:rPr>
        <w:t>三、主要成效、存在的问题</w:t>
      </w:r>
      <w:bookmarkEnd w:id="24"/>
    </w:p>
    <w:p>
      <w:pPr>
        <w:pStyle w:val="4"/>
        <w:keepNext/>
        <w:keepLines/>
        <w:snapToGrid w:val="0"/>
        <w:spacing w:before="260" w:beforeLines="0" w:after="260" w:afterLines="0" w:line="240" w:lineRule="auto"/>
        <w:ind w:firstLine="643"/>
        <w:contextualSpacing/>
        <w:rPr>
          <w:rFonts w:eastAsia="楷体_GB2312"/>
          <w:kern w:val="2"/>
          <w:sz w:val="32"/>
          <w:szCs w:val="32"/>
        </w:rPr>
      </w:pPr>
      <w:bookmarkStart w:id="25" w:name="_Toc152831331"/>
      <w:r>
        <w:rPr>
          <w:rFonts w:eastAsia="楷体_GB2312"/>
          <w:kern w:val="2"/>
          <w:sz w:val="32"/>
          <w:szCs w:val="32"/>
        </w:rPr>
        <w:t>（一）主要成效</w:t>
      </w:r>
      <w:bookmarkEnd w:id="25"/>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项目实施改善基础设施与环境，居民满意度高</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严格控制工程质量，一次性通过竣工验收</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项目单位制定有完善的</w:t>
      </w:r>
      <w:r>
        <w:rPr>
          <w:rFonts w:hint="eastAsia" w:ascii="Times New Roman" w:hAnsi="Times New Roman" w:eastAsia="仿宋_GB2312" w:cs="Times New Roman"/>
          <w:sz w:val="32"/>
          <w:szCs w:val="32"/>
          <w:lang w:bidi="ar"/>
        </w:rPr>
        <w:t>工程</w:t>
      </w:r>
      <w:r>
        <w:rPr>
          <w:rFonts w:ascii="Times New Roman" w:hAnsi="Times New Roman" w:eastAsia="仿宋_GB2312" w:cs="Times New Roman"/>
          <w:sz w:val="32"/>
          <w:szCs w:val="32"/>
          <w:lang w:bidi="ar"/>
        </w:rPr>
        <w:t>管理制度，</w:t>
      </w:r>
      <w:r>
        <w:rPr>
          <w:rFonts w:hint="eastAsia" w:ascii="Times New Roman" w:hAnsi="Times New Roman" w:eastAsia="仿宋_GB2312" w:cs="Times New Roman"/>
          <w:sz w:val="32"/>
          <w:szCs w:val="32"/>
          <w:lang w:bidi="ar"/>
        </w:rPr>
        <w:t>落实有效，</w:t>
      </w:r>
      <w:r>
        <w:rPr>
          <w:rFonts w:ascii="Times New Roman" w:hAnsi="Times New Roman" w:eastAsia="仿宋_GB2312" w:cs="Times New Roman"/>
          <w:sz w:val="32"/>
          <w:szCs w:val="32"/>
          <w:lang w:bidi="ar"/>
        </w:rPr>
        <w:t>未发生安全事故，项目一次性通过竣工验收</w:t>
      </w:r>
      <w:r>
        <w:rPr>
          <w:rFonts w:hint="eastAsia" w:ascii="Times New Roman" w:hAnsi="Times New Roman" w:eastAsia="仿宋_GB2312" w:cs="Times New Roman"/>
          <w:sz w:val="32"/>
          <w:szCs w:val="32"/>
          <w:lang w:bidi="ar"/>
        </w:rPr>
        <w:t>。</w:t>
      </w:r>
    </w:p>
    <w:p>
      <w:pPr>
        <w:pStyle w:val="4"/>
        <w:keepNext/>
        <w:keepLines/>
        <w:snapToGrid w:val="0"/>
        <w:spacing w:before="260" w:beforeLines="0" w:after="260" w:afterLines="0" w:line="240" w:lineRule="auto"/>
        <w:ind w:firstLine="643"/>
        <w:rPr>
          <w:rFonts w:eastAsia="楷体_GB2312"/>
          <w:kern w:val="2"/>
          <w:sz w:val="32"/>
          <w:szCs w:val="32"/>
        </w:rPr>
      </w:pPr>
      <w:bookmarkStart w:id="26" w:name="_Toc152831332"/>
      <w:r>
        <w:rPr>
          <w:rFonts w:eastAsia="楷体_GB2312"/>
          <w:kern w:val="2"/>
          <w:sz w:val="32"/>
          <w:szCs w:val="32"/>
        </w:rPr>
        <w:t>（二）存在的问题</w:t>
      </w:r>
      <w:bookmarkEnd w:id="26"/>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1.绩效目标不合理、指标设置不明确</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项目单位原始绩效年度目标设定为线杆迁移、北湛河治理及项目工程款费，</w:t>
      </w:r>
      <w:r>
        <w:rPr>
          <w:rFonts w:hint="eastAsia" w:ascii="Times New Roman" w:hAnsi="Times New Roman" w:eastAsia="仿宋_GB2312" w:cs="Times New Roman"/>
          <w:sz w:val="32"/>
          <w:szCs w:val="32"/>
          <w:lang w:bidi="ar"/>
        </w:rPr>
        <w:t>未体现产出和效果</w:t>
      </w:r>
      <w:r>
        <w:rPr>
          <w:rFonts w:ascii="Times New Roman" w:hAnsi="Times New Roman" w:eastAsia="仿宋_GB2312" w:cs="Times New Roman"/>
          <w:sz w:val="32"/>
          <w:szCs w:val="32"/>
          <w:lang w:bidi="ar"/>
        </w:rPr>
        <w:t>。质量指标</w:t>
      </w:r>
      <w:r>
        <w:rPr>
          <w:rFonts w:hint="eastAsia" w:ascii="Times New Roman" w:hAnsi="Times New Roman" w:eastAsia="仿宋_GB2312" w:cs="Times New Roman"/>
          <w:sz w:val="32"/>
          <w:szCs w:val="32"/>
          <w:lang w:bidi="ar"/>
        </w:rPr>
        <w:t>设置错误</w:t>
      </w:r>
      <w:r>
        <w:rPr>
          <w:rFonts w:ascii="Times New Roman" w:hAnsi="Times New Roman" w:eastAsia="仿宋_GB2312" w:cs="Times New Roman"/>
          <w:sz w:val="32"/>
          <w:szCs w:val="32"/>
          <w:lang w:bidi="ar"/>
        </w:rPr>
        <w:t>。</w:t>
      </w:r>
    </w:p>
    <w:p>
      <w:pPr>
        <w:pStyle w:val="14"/>
        <w:widowControl w:val="0"/>
        <w:spacing w:before="0" w:beforeAutospacing="0" w:after="0" w:afterAutospacing="0" w:line="560" w:lineRule="exact"/>
        <w:ind w:left="63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2.部分拨付款项</w:t>
      </w:r>
      <w:r>
        <w:rPr>
          <w:rFonts w:hint="eastAsia" w:ascii="Times New Roman" w:hAnsi="Times New Roman" w:eastAsia="仿宋_GB2312" w:cs="Times New Roman"/>
          <w:sz w:val="32"/>
          <w:szCs w:val="32"/>
          <w:lang w:bidi="ar"/>
        </w:rPr>
        <w:t>支付依据不充分</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通过核查，2019年12月</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甲方代表平顶山高新技术产业开发区城乡建设和生态环境局、乙方代表平煤神马建工集团有限公司土建处，丙方丙方代表河南省天固基础工程有限公司，三方签订一份债权转让协议，内容显示，乙方同意将对甲方的债权转让给丙方，该债权转让后甲方债权人变更为丙方，甲方不再承担向乙方同等金额的付款义务</w:t>
      </w:r>
      <w:r>
        <w:rPr>
          <w:rFonts w:hint="eastAsia" w:ascii="Times New Roman" w:hAnsi="Times New Roman" w:eastAsia="仿宋_GB2312" w:cs="Times New Roman"/>
          <w:sz w:val="32"/>
          <w:szCs w:val="32"/>
          <w:lang w:bidi="ar"/>
        </w:rPr>
        <w:t>，协议标明</w:t>
      </w:r>
      <w:r>
        <w:rPr>
          <w:rFonts w:ascii="Times New Roman" w:hAnsi="Times New Roman" w:eastAsia="仿宋_GB2312" w:cs="Times New Roman"/>
          <w:sz w:val="32"/>
          <w:szCs w:val="32"/>
          <w:lang w:bidi="ar"/>
        </w:rPr>
        <w:t>甲乙双方合同义务已全部履行完毕。但是2022年1月，</w:t>
      </w:r>
      <w:r>
        <w:rPr>
          <w:rFonts w:hint="eastAsia" w:ascii="Times New Roman" w:hAnsi="Times New Roman" w:eastAsia="仿宋_GB2312" w:cs="Times New Roman"/>
          <w:sz w:val="32"/>
          <w:szCs w:val="32"/>
          <w:lang w:bidi="ar"/>
        </w:rPr>
        <w:t>项目单位又</w:t>
      </w:r>
      <w:r>
        <w:rPr>
          <w:rFonts w:ascii="Times New Roman" w:hAnsi="Times New Roman" w:eastAsia="仿宋_GB2312" w:cs="Times New Roman"/>
          <w:sz w:val="32"/>
          <w:szCs w:val="32"/>
          <w:lang w:bidi="ar"/>
        </w:rPr>
        <w:t>拨付</w:t>
      </w:r>
      <w:r>
        <w:rPr>
          <w:rFonts w:hint="eastAsia" w:ascii="Times New Roman" w:hAnsi="Times New Roman" w:eastAsia="仿宋_GB2312" w:cs="Times New Roman"/>
          <w:sz w:val="32"/>
          <w:szCs w:val="32"/>
          <w:lang w:bidi="ar"/>
        </w:rPr>
        <w:t>乙方</w:t>
      </w:r>
      <w:r>
        <w:rPr>
          <w:rFonts w:ascii="Times New Roman" w:hAnsi="Times New Roman" w:eastAsia="仿宋_GB2312" w:cs="Times New Roman"/>
          <w:sz w:val="32"/>
          <w:szCs w:val="32"/>
          <w:lang w:bidi="ar"/>
        </w:rPr>
        <w:t>工程款10万元</w:t>
      </w:r>
      <w:r>
        <w:rPr>
          <w:rFonts w:hint="eastAsia" w:ascii="Times New Roman" w:hAnsi="Times New Roman" w:eastAsia="仿宋_GB2312" w:cs="Times New Roman"/>
          <w:sz w:val="32"/>
          <w:szCs w:val="32"/>
          <w:lang w:bidi="ar"/>
        </w:rPr>
        <w:t>，此笔</w:t>
      </w:r>
      <w:r>
        <w:rPr>
          <w:rFonts w:ascii="Times New Roman" w:hAnsi="Times New Roman" w:eastAsia="仿宋_GB2312" w:cs="Times New Roman"/>
          <w:sz w:val="32"/>
          <w:szCs w:val="32"/>
          <w:lang w:bidi="ar"/>
        </w:rPr>
        <w:t>资金</w:t>
      </w:r>
      <w:r>
        <w:rPr>
          <w:rFonts w:hint="eastAsia" w:ascii="Times New Roman" w:hAnsi="Times New Roman" w:eastAsia="仿宋_GB2312" w:cs="Times New Roman"/>
          <w:sz w:val="32"/>
          <w:szCs w:val="32"/>
          <w:lang w:bidi="ar"/>
        </w:rPr>
        <w:t>支付</w:t>
      </w:r>
      <w:r>
        <w:rPr>
          <w:rFonts w:ascii="Times New Roman" w:hAnsi="Times New Roman" w:eastAsia="仿宋_GB2312" w:cs="Times New Roman"/>
          <w:sz w:val="32"/>
          <w:szCs w:val="32"/>
          <w:lang w:bidi="ar"/>
        </w:rPr>
        <w:t>的合理性</w:t>
      </w:r>
      <w:r>
        <w:rPr>
          <w:rFonts w:hint="eastAsia" w:ascii="Times New Roman" w:hAnsi="Times New Roman" w:eastAsia="仿宋_GB2312" w:cs="Times New Roman"/>
          <w:sz w:val="32"/>
          <w:szCs w:val="32"/>
          <w:lang w:bidi="ar"/>
        </w:rPr>
        <w:t>待核实</w:t>
      </w:r>
      <w:r>
        <w:rPr>
          <w:rFonts w:ascii="Times New Roman" w:hAnsi="Times New Roman" w:eastAsia="仿宋_GB2312" w:cs="Times New Roman"/>
          <w:sz w:val="32"/>
          <w:szCs w:val="32"/>
          <w:lang w:bidi="ar"/>
        </w:rPr>
        <w:t>。</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3.</w:t>
      </w:r>
      <w:r>
        <w:rPr>
          <w:rFonts w:hint="eastAsia" w:ascii="Times New Roman" w:hAnsi="Times New Roman" w:eastAsia="仿宋_GB2312" w:cs="Times New Roman"/>
          <w:sz w:val="32"/>
          <w:szCs w:val="32"/>
          <w:lang w:bidi="ar"/>
        </w:rPr>
        <w:t>少数工程</w:t>
      </w:r>
      <w:r>
        <w:rPr>
          <w:rFonts w:ascii="Times New Roman" w:hAnsi="Times New Roman" w:eastAsia="仿宋_GB2312" w:cs="Times New Roman"/>
          <w:sz w:val="32"/>
          <w:szCs w:val="32"/>
          <w:lang w:bidi="ar"/>
        </w:rPr>
        <w:t>竣工决算金额超项目</w:t>
      </w:r>
      <w:r>
        <w:rPr>
          <w:rFonts w:hint="eastAsia" w:ascii="Times New Roman" w:hAnsi="Times New Roman" w:eastAsia="仿宋_GB2312" w:cs="Times New Roman"/>
          <w:sz w:val="32"/>
          <w:szCs w:val="32"/>
          <w:lang w:bidi="ar"/>
        </w:rPr>
        <w:t>合同价较多</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通过核查，《平顶山高新区北湛河污水管道抢修工程结算审核定案单》显示，由河南安德广厦建筑工程有限公司承担的施工工程，工程合同价款为95000元，审定金额为113947.58元，审定金额超合同价19.94%</w:t>
      </w:r>
      <w:r>
        <w:rPr>
          <w:rFonts w:hint="eastAsia" w:ascii="Times New Roman" w:hAnsi="Times New Roman" w:eastAsia="仿宋_GB2312" w:cs="Times New Roman"/>
          <w:sz w:val="32"/>
          <w:szCs w:val="32"/>
          <w:lang w:bidi="ar"/>
        </w:rPr>
        <w:t>，成本控制不够。</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4.未按合同约定支付款项</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线杆迁移、北湛河治理及项目工程款费用项目涉及施工单位11个，各个工程均已完工交付使用。通过核查，</w:t>
      </w:r>
      <w:r>
        <w:rPr>
          <w:rFonts w:hint="eastAsia" w:ascii="Times New Roman" w:hAnsi="Times New Roman" w:eastAsia="仿宋_GB2312" w:cs="Times New Roman"/>
          <w:sz w:val="32"/>
          <w:szCs w:val="32"/>
          <w:lang w:bidi="ar"/>
        </w:rPr>
        <w:t>虽</w:t>
      </w:r>
      <w:r>
        <w:rPr>
          <w:rFonts w:ascii="Times New Roman" w:hAnsi="Times New Roman" w:eastAsia="仿宋_GB2312" w:cs="Times New Roman"/>
          <w:sz w:val="32"/>
          <w:szCs w:val="32"/>
          <w:lang w:bidi="ar"/>
        </w:rPr>
        <w:t>都已收到</w:t>
      </w:r>
      <w:r>
        <w:rPr>
          <w:rFonts w:hint="eastAsia" w:ascii="Times New Roman" w:hAnsi="Times New Roman" w:eastAsia="仿宋_GB2312" w:cs="Times New Roman"/>
          <w:sz w:val="32"/>
          <w:szCs w:val="32"/>
          <w:lang w:bidi="ar"/>
        </w:rPr>
        <w:t>工程</w:t>
      </w:r>
      <w:r>
        <w:rPr>
          <w:rFonts w:ascii="Times New Roman" w:hAnsi="Times New Roman" w:eastAsia="仿宋_GB2312" w:cs="Times New Roman"/>
          <w:sz w:val="32"/>
          <w:szCs w:val="32"/>
          <w:lang w:bidi="ar"/>
        </w:rPr>
        <w:t>款项，但还存</w:t>
      </w:r>
      <w:r>
        <w:rPr>
          <w:rFonts w:hint="eastAsia" w:ascii="Times New Roman" w:hAnsi="Times New Roman" w:eastAsia="仿宋_GB2312" w:cs="Times New Roman"/>
          <w:sz w:val="32"/>
          <w:szCs w:val="32"/>
          <w:lang w:bidi="ar"/>
        </w:rPr>
        <w:t>有</w:t>
      </w:r>
      <w:r>
        <w:rPr>
          <w:rFonts w:ascii="Times New Roman" w:hAnsi="Times New Roman" w:eastAsia="仿宋_GB2312" w:cs="Times New Roman"/>
          <w:sz w:val="32"/>
          <w:szCs w:val="32"/>
          <w:lang w:bidi="ar"/>
        </w:rPr>
        <w:t>部分工程款项未按照合同</w:t>
      </w:r>
      <w:r>
        <w:rPr>
          <w:rFonts w:hint="eastAsia" w:ascii="Times New Roman" w:hAnsi="Times New Roman" w:eastAsia="仿宋_GB2312" w:cs="Times New Roman"/>
          <w:sz w:val="32"/>
          <w:szCs w:val="32"/>
          <w:lang w:bidi="ar"/>
        </w:rPr>
        <w:t>约定</w:t>
      </w:r>
      <w:r>
        <w:rPr>
          <w:rFonts w:ascii="Times New Roman" w:hAnsi="Times New Roman" w:eastAsia="仿宋_GB2312" w:cs="Times New Roman"/>
          <w:sz w:val="32"/>
          <w:szCs w:val="32"/>
          <w:lang w:bidi="ar"/>
        </w:rPr>
        <w:t>支付。</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5.</w:t>
      </w:r>
      <w:r>
        <w:rPr>
          <w:rFonts w:hint="eastAsia" w:ascii="Times New Roman" w:hAnsi="Times New Roman" w:eastAsia="仿宋_GB2312" w:cs="Times New Roman"/>
          <w:sz w:val="32"/>
          <w:szCs w:val="32"/>
          <w:lang w:bidi="ar"/>
        </w:rPr>
        <w:t>预算绩效</w:t>
      </w:r>
      <w:r>
        <w:rPr>
          <w:rFonts w:ascii="Times New Roman" w:hAnsi="Times New Roman" w:eastAsia="仿宋_GB2312" w:cs="Times New Roman"/>
          <w:sz w:val="32"/>
          <w:szCs w:val="32"/>
          <w:lang w:bidi="ar"/>
        </w:rPr>
        <w:t>管理制度不健全</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项目实施单位对线杆迁移、北湛河治理及项目工程款费用项目重视程度较高，但也存在着</w:t>
      </w:r>
      <w:r>
        <w:rPr>
          <w:rFonts w:hint="eastAsia" w:ascii="Times New Roman" w:hAnsi="Times New Roman" w:eastAsia="仿宋_GB2312" w:cs="Times New Roman"/>
          <w:sz w:val="32"/>
          <w:szCs w:val="32"/>
          <w:lang w:bidi="ar"/>
        </w:rPr>
        <w:t>绩效管理制度</w:t>
      </w:r>
      <w:r>
        <w:rPr>
          <w:rFonts w:ascii="Times New Roman" w:hAnsi="Times New Roman" w:eastAsia="仿宋_GB2312" w:cs="Times New Roman"/>
          <w:sz w:val="32"/>
          <w:szCs w:val="32"/>
          <w:lang w:bidi="ar"/>
        </w:rPr>
        <w:t>不健全的问题，主要表现在缺少健全的“预算绩效管理办法”</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使制度执行的有效性受到影响。</w:t>
      </w:r>
    </w:p>
    <w:p>
      <w:pPr>
        <w:pStyle w:val="3"/>
        <w:snapToGrid w:val="0"/>
        <w:spacing w:before="0" w:beforeLines="0" w:after="0" w:afterLines="0" w:line="560" w:lineRule="exact"/>
        <w:ind w:firstLine="640"/>
        <w:contextualSpacing w:val="0"/>
        <w:rPr>
          <w:rFonts w:ascii="Times New Roman" w:hAnsi="Times New Roman" w:eastAsia="黑体"/>
          <w:bCs w:val="0"/>
          <w:kern w:val="2"/>
          <w:szCs w:val="32"/>
        </w:rPr>
      </w:pPr>
      <w:bookmarkStart w:id="27" w:name="_Toc152831333"/>
      <w:r>
        <w:rPr>
          <w:rFonts w:ascii="Times New Roman" w:hAnsi="Times New Roman" w:eastAsia="黑体"/>
          <w:bCs w:val="0"/>
          <w:kern w:val="2"/>
          <w:szCs w:val="32"/>
        </w:rPr>
        <w:t>四、有关建议</w:t>
      </w:r>
      <w:bookmarkEnd w:id="27"/>
    </w:p>
    <w:p>
      <w:pPr>
        <w:pStyle w:val="4"/>
        <w:keepNext/>
        <w:keepLines/>
        <w:snapToGrid w:val="0"/>
        <w:spacing w:before="260" w:beforeLines="0" w:after="260" w:afterLines="0" w:line="240" w:lineRule="auto"/>
        <w:ind w:firstLine="643"/>
        <w:rPr>
          <w:rFonts w:eastAsia="楷体_GB2312"/>
          <w:kern w:val="2"/>
          <w:sz w:val="32"/>
          <w:szCs w:val="32"/>
        </w:rPr>
      </w:pPr>
      <w:bookmarkStart w:id="28" w:name="_Toc152831334"/>
      <w:r>
        <w:rPr>
          <w:rFonts w:eastAsia="楷体_GB2312"/>
          <w:kern w:val="2"/>
          <w:sz w:val="32"/>
          <w:szCs w:val="32"/>
        </w:rPr>
        <w:t>（一）加强预算绩效管理学习，提升绩效管理水平</w:t>
      </w:r>
      <w:bookmarkEnd w:id="28"/>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应认真落实平顶山市预算绩效管理要求，学习</w:t>
      </w:r>
      <w:r>
        <w:rPr>
          <w:rFonts w:hint="eastAsia" w:ascii="Times New Roman" w:hAnsi="Times New Roman" w:eastAsia="仿宋_GB2312" w:cs="Times New Roman"/>
          <w:sz w:val="32"/>
          <w:szCs w:val="32"/>
          <w:lang w:bidi="ar"/>
        </w:rPr>
        <w:t>有关文件精神</w:t>
      </w:r>
      <w:r>
        <w:rPr>
          <w:rFonts w:ascii="Times New Roman" w:hAnsi="Times New Roman" w:eastAsia="仿宋_GB2312" w:cs="Times New Roman"/>
          <w:sz w:val="32"/>
          <w:szCs w:val="32"/>
          <w:lang w:bidi="ar"/>
        </w:rPr>
        <w:t>，切实增强“花钱必问效，无效必问责”的意识。</w:t>
      </w:r>
      <w:r>
        <w:rPr>
          <w:rFonts w:hint="eastAsia" w:ascii="Times New Roman" w:hAnsi="Times New Roman" w:eastAsia="仿宋_GB2312" w:cs="Times New Roman"/>
          <w:sz w:val="32"/>
          <w:szCs w:val="32"/>
          <w:lang w:bidi="ar"/>
        </w:rPr>
        <w:t>同时</w:t>
      </w:r>
      <w:r>
        <w:rPr>
          <w:rFonts w:ascii="Times New Roman" w:hAnsi="Times New Roman" w:eastAsia="仿宋_GB2312" w:cs="Times New Roman"/>
          <w:sz w:val="32"/>
          <w:szCs w:val="32"/>
          <w:lang w:bidi="ar"/>
        </w:rPr>
        <w:t>，定期</w:t>
      </w:r>
      <w:r>
        <w:rPr>
          <w:rFonts w:hint="eastAsia" w:ascii="Times New Roman" w:hAnsi="Times New Roman" w:eastAsia="仿宋_GB2312" w:cs="Times New Roman"/>
          <w:sz w:val="32"/>
          <w:szCs w:val="32"/>
          <w:lang w:bidi="ar"/>
        </w:rPr>
        <w:t>参与</w:t>
      </w:r>
      <w:r>
        <w:rPr>
          <w:rFonts w:ascii="Times New Roman" w:hAnsi="Times New Roman" w:eastAsia="仿宋_GB2312" w:cs="Times New Roman"/>
          <w:sz w:val="32"/>
          <w:szCs w:val="32"/>
          <w:lang w:bidi="ar"/>
        </w:rPr>
        <w:t>研讨培训，</w:t>
      </w:r>
      <w:r>
        <w:rPr>
          <w:rFonts w:hint="eastAsia" w:ascii="Times New Roman" w:hAnsi="Times New Roman" w:eastAsia="仿宋_GB2312" w:cs="Times New Roman"/>
          <w:sz w:val="32"/>
          <w:szCs w:val="32"/>
          <w:lang w:bidi="ar"/>
        </w:rPr>
        <w:t>以提高</w:t>
      </w:r>
      <w:r>
        <w:rPr>
          <w:rFonts w:ascii="Times New Roman" w:hAnsi="Times New Roman" w:eastAsia="仿宋_GB2312" w:cs="Times New Roman"/>
          <w:sz w:val="32"/>
          <w:szCs w:val="32"/>
          <w:lang w:bidi="ar"/>
        </w:rPr>
        <w:t>绩效管理水平。</w:t>
      </w:r>
    </w:p>
    <w:p>
      <w:pPr>
        <w:pStyle w:val="4"/>
        <w:keepNext/>
        <w:keepLines/>
        <w:snapToGrid w:val="0"/>
        <w:spacing w:before="260" w:beforeLines="0" w:after="260" w:afterLines="0" w:line="240" w:lineRule="auto"/>
        <w:ind w:firstLine="643"/>
        <w:rPr>
          <w:rFonts w:eastAsia="楷体_GB2312"/>
          <w:kern w:val="2"/>
          <w:sz w:val="32"/>
          <w:szCs w:val="32"/>
        </w:rPr>
      </w:pPr>
      <w:bookmarkStart w:id="29" w:name="_Toc152831335"/>
      <w:r>
        <w:rPr>
          <w:rFonts w:eastAsia="楷体_GB2312"/>
          <w:kern w:val="2"/>
          <w:sz w:val="32"/>
          <w:szCs w:val="32"/>
        </w:rPr>
        <w:t>（二）准确</w:t>
      </w:r>
      <w:r>
        <w:rPr>
          <w:rFonts w:hint="eastAsia" w:eastAsia="楷体_GB2312"/>
          <w:kern w:val="2"/>
          <w:sz w:val="32"/>
          <w:szCs w:val="32"/>
        </w:rPr>
        <w:t>设置</w:t>
      </w:r>
      <w:r>
        <w:rPr>
          <w:rFonts w:eastAsia="楷体_GB2312"/>
          <w:kern w:val="2"/>
          <w:sz w:val="32"/>
          <w:szCs w:val="32"/>
        </w:rPr>
        <w:t>绩效</w:t>
      </w:r>
      <w:r>
        <w:rPr>
          <w:rFonts w:hint="eastAsia" w:eastAsia="楷体_GB2312"/>
          <w:kern w:val="2"/>
          <w:sz w:val="32"/>
          <w:szCs w:val="32"/>
        </w:rPr>
        <w:t>目标和指标</w:t>
      </w:r>
      <w:bookmarkEnd w:id="29"/>
      <w:r>
        <w:rPr>
          <w:rFonts w:hint="eastAsia" w:eastAsia="楷体_GB2312"/>
          <w:kern w:val="2"/>
          <w:sz w:val="32"/>
          <w:szCs w:val="32"/>
        </w:rPr>
        <w:t>，明晰绩效管理目标</w:t>
      </w:r>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一是</w:t>
      </w:r>
      <w:r>
        <w:rPr>
          <w:rFonts w:hint="eastAsia" w:ascii="Times New Roman" w:hAnsi="Times New Roman" w:eastAsia="仿宋_GB2312" w:cs="Times New Roman"/>
          <w:sz w:val="32"/>
          <w:szCs w:val="32"/>
          <w:lang w:bidi="ar"/>
        </w:rPr>
        <w:t>深刻理解绩效目标的填写规范；二是厘清绩效指标的设置要求，使指标属性和指标值相匹配。</w:t>
      </w:r>
    </w:p>
    <w:p>
      <w:pPr>
        <w:pStyle w:val="4"/>
        <w:keepNext/>
        <w:keepLines/>
        <w:snapToGrid w:val="0"/>
        <w:spacing w:before="260" w:beforeLines="0" w:after="260" w:afterLines="0" w:line="240" w:lineRule="auto"/>
        <w:ind w:firstLine="643"/>
        <w:rPr>
          <w:rFonts w:eastAsia="楷体_GB2312"/>
          <w:kern w:val="2"/>
          <w:sz w:val="32"/>
          <w:szCs w:val="32"/>
        </w:rPr>
      </w:pPr>
      <w:bookmarkStart w:id="30" w:name="_Toc152831336"/>
      <w:r>
        <w:rPr>
          <w:rFonts w:eastAsia="楷体_GB2312"/>
          <w:kern w:val="2"/>
          <w:sz w:val="32"/>
          <w:szCs w:val="32"/>
        </w:rPr>
        <w:t>（三）加大成本</w:t>
      </w:r>
      <w:r>
        <w:rPr>
          <w:rFonts w:hint="eastAsia" w:eastAsia="楷体_GB2312"/>
          <w:kern w:val="2"/>
          <w:sz w:val="32"/>
          <w:szCs w:val="32"/>
        </w:rPr>
        <w:t>管</w:t>
      </w:r>
      <w:r>
        <w:rPr>
          <w:rFonts w:eastAsia="楷体_GB2312"/>
          <w:kern w:val="2"/>
          <w:sz w:val="32"/>
          <w:szCs w:val="32"/>
        </w:rPr>
        <w:t>控力度，提高</w:t>
      </w:r>
      <w:r>
        <w:rPr>
          <w:rFonts w:hint="eastAsia" w:eastAsia="楷体_GB2312"/>
          <w:kern w:val="2"/>
          <w:sz w:val="32"/>
          <w:szCs w:val="32"/>
        </w:rPr>
        <w:t>项目</w:t>
      </w:r>
      <w:r>
        <w:rPr>
          <w:rFonts w:eastAsia="楷体_GB2312"/>
          <w:kern w:val="2"/>
          <w:sz w:val="32"/>
          <w:szCs w:val="32"/>
        </w:rPr>
        <w:t>管理水平</w:t>
      </w:r>
      <w:bookmarkEnd w:id="30"/>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一是</w:t>
      </w:r>
      <w:r>
        <w:rPr>
          <w:rFonts w:hint="eastAsia" w:ascii="Times New Roman" w:hAnsi="Times New Roman" w:eastAsia="仿宋_GB2312" w:cs="Times New Roman"/>
          <w:sz w:val="32"/>
          <w:szCs w:val="32"/>
          <w:lang w:bidi="ar"/>
        </w:rPr>
        <w:t>提高项目成本管理</w:t>
      </w:r>
      <w:r>
        <w:rPr>
          <w:rFonts w:ascii="Times New Roman" w:hAnsi="Times New Roman" w:eastAsia="仿宋_GB2312" w:cs="Times New Roman"/>
          <w:sz w:val="32"/>
          <w:szCs w:val="32"/>
          <w:lang w:bidi="ar"/>
        </w:rPr>
        <w:t>控制意识。二是</w:t>
      </w:r>
      <w:r>
        <w:rPr>
          <w:rFonts w:hint="eastAsia" w:ascii="Times New Roman" w:hAnsi="Times New Roman" w:eastAsia="仿宋_GB2312" w:cs="Times New Roman"/>
          <w:sz w:val="32"/>
          <w:szCs w:val="32"/>
          <w:lang w:bidi="ar"/>
        </w:rPr>
        <w:t>进行项目进度跟踪，必要时采取项目跟踪审计，适时掌握项目进度和实施效果</w:t>
      </w:r>
      <w:r>
        <w:rPr>
          <w:rFonts w:ascii="Times New Roman" w:hAnsi="Times New Roman" w:eastAsia="仿宋_GB2312" w:cs="Times New Roman"/>
          <w:sz w:val="32"/>
          <w:szCs w:val="32"/>
          <w:lang w:bidi="ar"/>
        </w:rPr>
        <w:t>。</w:t>
      </w:r>
    </w:p>
    <w:p>
      <w:pPr>
        <w:pStyle w:val="4"/>
        <w:keepNext/>
        <w:keepLines/>
        <w:snapToGrid w:val="0"/>
        <w:spacing w:before="260" w:beforeLines="0" w:after="260" w:afterLines="0" w:line="240" w:lineRule="auto"/>
        <w:ind w:firstLine="643"/>
        <w:rPr>
          <w:rFonts w:eastAsia="楷体_GB2312"/>
          <w:kern w:val="2"/>
          <w:sz w:val="32"/>
          <w:szCs w:val="32"/>
        </w:rPr>
      </w:pPr>
      <w:bookmarkStart w:id="31" w:name="_Toc152831337"/>
      <w:r>
        <w:rPr>
          <w:rFonts w:eastAsia="楷体_GB2312"/>
          <w:kern w:val="2"/>
          <w:sz w:val="32"/>
          <w:szCs w:val="32"/>
        </w:rPr>
        <w:t>（四）</w:t>
      </w:r>
      <w:r>
        <w:rPr>
          <w:rFonts w:hint="eastAsia" w:eastAsia="楷体_GB2312"/>
          <w:kern w:val="2"/>
          <w:sz w:val="32"/>
          <w:szCs w:val="32"/>
        </w:rPr>
        <w:t>完善相关制度</w:t>
      </w:r>
      <w:r>
        <w:rPr>
          <w:rFonts w:eastAsia="楷体_GB2312"/>
          <w:kern w:val="2"/>
          <w:sz w:val="32"/>
          <w:szCs w:val="32"/>
        </w:rPr>
        <w:t>，促进</w:t>
      </w:r>
      <w:r>
        <w:rPr>
          <w:rFonts w:hint="eastAsia" w:eastAsia="楷体_GB2312"/>
          <w:kern w:val="2"/>
          <w:sz w:val="32"/>
          <w:szCs w:val="32"/>
        </w:rPr>
        <w:t>制度有效</w:t>
      </w:r>
      <w:r>
        <w:rPr>
          <w:rFonts w:eastAsia="楷体_GB2312"/>
          <w:kern w:val="2"/>
          <w:sz w:val="32"/>
          <w:szCs w:val="32"/>
        </w:rPr>
        <w:t>落实</w:t>
      </w:r>
      <w:bookmarkEnd w:id="31"/>
    </w:p>
    <w:p>
      <w:pPr>
        <w:pStyle w:val="14"/>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一是</w:t>
      </w:r>
      <w:r>
        <w:rPr>
          <w:rFonts w:hint="eastAsia" w:ascii="Times New Roman" w:hAnsi="Times New Roman" w:eastAsia="仿宋_GB2312" w:cs="Times New Roman"/>
          <w:sz w:val="32"/>
          <w:szCs w:val="32"/>
          <w:lang w:bidi="ar"/>
        </w:rPr>
        <w:t>要加强绩效管理制度建设，并有效落实，提高绩效管理水平。二是完善档案管理制度，</w:t>
      </w:r>
      <w:r>
        <w:rPr>
          <w:rFonts w:ascii="Times New Roman" w:hAnsi="Times New Roman" w:eastAsia="仿宋_GB2312" w:cs="Times New Roman"/>
          <w:sz w:val="32"/>
          <w:szCs w:val="32"/>
          <w:lang w:bidi="ar"/>
        </w:rPr>
        <w:t>加强档案管理</w:t>
      </w:r>
      <w:r>
        <w:rPr>
          <w:rFonts w:hint="eastAsia" w:ascii="Times New Roman" w:hAnsi="Times New Roman" w:eastAsia="仿宋_GB2312" w:cs="Times New Roman"/>
          <w:sz w:val="32"/>
          <w:szCs w:val="32"/>
          <w:lang w:bidi="ar"/>
        </w:rPr>
        <w:t>。三</w:t>
      </w:r>
      <w:r>
        <w:rPr>
          <w:rFonts w:ascii="Times New Roman" w:hAnsi="Times New Roman" w:eastAsia="仿宋_GB2312" w:cs="Times New Roman"/>
          <w:sz w:val="32"/>
          <w:szCs w:val="32"/>
          <w:lang w:bidi="ar"/>
        </w:rPr>
        <w:t>是加强人员的培训</w:t>
      </w:r>
      <w:r>
        <w:rPr>
          <w:rFonts w:hint="eastAsia" w:ascii="Times New Roman" w:hAnsi="Times New Roman" w:eastAsia="仿宋_GB2312" w:cs="Times New Roman"/>
          <w:sz w:val="32"/>
          <w:szCs w:val="32"/>
          <w:lang w:bidi="ar"/>
        </w:rPr>
        <w:t>，掌握制度规范</w:t>
      </w:r>
      <w:r>
        <w:rPr>
          <w:rFonts w:ascii="Times New Roman" w:hAnsi="Times New Roman" w:eastAsia="仿宋_GB2312" w:cs="Times New Roman"/>
          <w:sz w:val="32"/>
          <w:szCs w:val="32"/>
          <w:lang w:bidi="ar"/>
        </w:rPr>
        <w:t>。</w:t>
      </w:r>
    </w:p>
    <w:sectPr>
      <w:headerReference r:id="rId3" w:type="default"/>
      <w:footerReference r:id="rId4" w:type="default"/>
      <w:pgSz w:w="11906" w:h="16838"/>
      <w:pgMar w:top="2098" w:right="1474" w:bottom="1984" w:left="1587"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4701"/>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0205" cy="173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70205" cy="173355"/>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68</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3.65pt;width:29.15pt;mso-position-horizontal:center;mso-position-horizontal-relative:margin;z-index:251659264;mso-width-relative:page;mso-height-relative:page;" filled="f" stroked="f" coordsize="21600,21600" o:gfxdata="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3CWGtQAAAADAQAADwAAAAAAAAABACAAAAAiAAAAZHJzL2Rvd25yZXYueG1sUEsBAhQAFAAA&#10;AAgAh07iQCqD1ny6AQAAcQMAAA4AAAAAAAAAAQAgAAAAIwEAAGRycy9lMm9Eb2MueG1sUEsFBgAA&#10;AAAGAAYAWQEAAE8FAAAAAA==&#10;">
              <v:fill on="f" focussize="0,0"/>
              <v:stroke on="f"/>
              <v:imagedata o:title=""/>
              <o:lock v:ext="edit" aspectratio="f"/>
              <v:textbox inset="0mm,0mm,0mm,0mm">
                <w:txbxContent>
                  <w:p>
                    <w:pPr>
                      <w:pStyle w:val="9"/>
                      <w:jc w:val="center"/>
                    </w:pPr>
                    <w:r>
                      <w:fldChar w:fldCharType="begin"/>
                    </w:r>
                    <w:r>
                      <w:instrText xml:space="preserve">PAGE   \* MERGEFORMAT</w:instrText>
                    </w:r>
                    <w:r>
                      <w:fldChar w:fldCharType="separate"/>
                    </w:r>
                    <w:r>
                      <w:rPr>
                        <w:lang w:val="zh-CN"/>
                      </w:rPr>
                      <w:t>68</w:t>
                    </w:r>
                    <w:r>
                      <w:fldChar w:fldCharType="end"/>
                    </w:r>
                  </w:p>
                </w:txbxContent>
              </v:textbox>
            </v:shape>
          </w:pict>
        </mc:Fallback>
      </mc:AlternateContent>
    </w:r>
    <w:r>
      <w:rPr>
        <w:rFonts w:hint="eastAsia"/>
      </w:rPr>
      <w:tab/>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ZTg3NTVjZWU3NWRiODlkYmZhNTQ4NmE4NjM1ZDcifQ=="/>
  </w:docVars>
  <w:rsids>
    <w:rsidRoot w:val="2EA326A7"/>
    <w:rsid w:val="000014D3"/>
    <w:rsid w:val="0000188B"/>
    <w:rsid w:val="0000330A"/>
    <w:rsid w:val="00015958"/>
    <w:rsid w:val="00023237"/>
    <w:rsid w:val="00026505"/>
    <w:rsid w:val="00031DA2"/>
    <w:rsid w:val="00032854"/>
    <w:rsid w:val="00032A40"/>
    <w:rsid w:val="00050FCC"/>
    <w:rsid w:val="00052BFD"/>
    <w:rsid w:val="00053525"/>
    <w:rsid w:val="000541E8"/>
    <w:rsid w:val="00067617"/>
    <w:rsid w:val="00071F30"/>
    <w:rsid w:val="00077B0A"/>
    <w:rsid w:val="000826D4"/>
    <w:rsid w:val="0008404E"/>
    <w:rsid w:val="00085C8E"/>
    <w:rsid w:val="00087964"/>
    <w:rsid w:val="000970D1"/>
    <w:rsid w:val="000A3A89"/>
    <w:rsid w:val="000B09BB"/>
    <w:rsid w:val="000B3A1B"/>
    <w:rsid w:val="000C2DD5"/>
    <w:rsid w:val="000C32FA"/>
    <w:rsid w:val="000C753D"/>
    <w:rsid w:val="000D27BC"/>
    <w:rsid w:val="000D5A8A"/>
    <w:rsid w:val="000E423F"/>
    <w:rsid w:val="000F0182"/>
    <w:rsid w:val="000F1BFB"/>
    <w:rsid w:val="000F1EF0"/>
    <w:rsid w:val="000F2A0C"/>
    <w:rsid w:val="000F79EE"/>
    <w:rsid w:val="00100E9B"/>
    <w:rsid w:val="00103586"/>
    <w:rsid w:val="00105BA8"/>
    <w:rsid w:val="00106761"/>
    <w:rsid w:val="00110266"/>
    <w:rsid w:val="00110F4B"/>
    <w:rsid w:val="001124E8"/>
    <w:rsid w:val="00113C43"/>
    <w:rsid w:val="00123442"/>
    <w:rsid w:val="00130319"/>
    <w:rsid w:val="0013553B"/>
    <w:rsid w:val="00135685"/>
    <w:rsid w:val="00137748"/>
    <w:rsid w:val="00137961"/>
    <w:rsid w:val="00140978"/>
    <w:rsid w:val="00145CA2"/>
    <w:rsid w:val="00147C51"/>
    <w:rsid w:val="0015002E"/>
    <w:rsid w:val="001521FD"/>
    <w:rsid w:val="00155271"/>
    <w:rsid w:val="001560BA"/>
    <w:rsid w:val="00156444"/>
    <w:rsid w:val="001661F2"/>
    <w:rsid w:val="00171EC9"/>
    <w:rsid w:val="001723D4"/>
    <w:rsid w:val="00173C5D"/>
    <w:rsid w:val="00174EF4"/>
    <w:rsid w:val="00175D75"/>
    <w:rsid w:val="00186D63"/>
    <w:rsid w:val="0019150F"/>
    <w:rsid w:val="001A02EB"/>
    <w:rsid w:val="001A48ED"/>
    <w:rsid w:val="001B4467"/>
    <w:rsid w:val="001B4E4E"/>
    <w:rsid w:val="001B5212"/>
    <w:rsid w:val="001B7167"/>
    <w:rsid w:val="001B75EB"/>
    <w:rsid w:val="001C3F57"/>
    <w:rsid w:val="001D1B4A"/>
    <w:rsid w:val="001D3355"/>
    <w:rsid w:val="001E31A1"/>
    <w:rsid w:val="001E5DF0"/>
    <w:rsid w:val="001E7F3D"/>
    <w:rsid w:val="001F210D"/>
    <w:rsid w:val="0020138F"/>
    <w:rsid w:val="00205FB9"/>
    <w:rsid w:val="00206B8B"/>
    <w:rsid w:val="00206FCE"/>
    <w:rsid w:val="00222D68"/>
    <w:rsid w:val="00222FEB"/>
    <w:rsid w:val="002278F0"/>
    <w:rsid w:val="00231FC4"/>
    <w:rsid w:val="002373CE"/>
    <w:rsid w:val="00245F72"/>
    <w:rsid w:val="002463F6"/>
    <w:rsid w:val="00246417"/>
    <w:rsid w:val="00252A29"/>
    <w:rsid w:val="00255663"/>
    <w:rsid w:val="00256454"/>
    <w:rsid w:val="002641D6"/>
    <w:rsid w:val="00264D3E"/>
    <w:rsid w:val="00264D71"/>
    <w:rsid w:val="002802D4"/>
    <w:rsid w:val="00294455"/>
    <w:rsid w:val="00294F9D"/>
    <w:rsid w:val="00297062"/>
    <w:rsid w:val="0029749A"/>
    <w:rsid w:val="002A01CB"/>
    <w:rsid w:val="002A1C2C"/>
    <w:rsid w:val="002A4465"/>
    <w:rsid w:val="002A4494"/>
    <w:rsid w:val="002A7483"/>
    <w:rsid w:val="002A7611"/>
    <w:rsid w:val="002B1179"/>
    <w:rsid w:val="002B24A2"/>
    <w:rsid w:val="002B2A10"/>
    <w:rsid w:val="002D3C3E"/>
    <w:rsid w:val="002D5758"/>
    <w:rsid w:val="002D66CD"/>
    <w:rsid w:val="002D7E02"/>
    <w:rsid w:val="002E0429"/>
    <w:rsid w:val="002E05B3"/>
    <w:rsid w:val="002E47A5"/>
    <w:rsid w:val="002E544A"/>
    <w:rsid w:val="002F1D05"/>
    <w:rsid w:val="002F3508"/>
    <w:rsid w:val="002F77B9"/>
    <w:rsid w:val="00304F49"/>
    <w:rsid w:val="00307239"/>
    <w:rsid w:val="00307818"/>
    <w:rsid w:val="00314127"/>
    <w:rsid w:val="0031430A"/>
    <w:rsid w:val="003172A0"/>
    <w:rsid w:val="00317453"/>
    <w:rsid w:val="00323AE0"/>
    <w:rsid w:val="00331BE5"/>
    <w:rsid w:val="0033572E"/>
    <w:rsid w:val="00340147"/>
    <w:rsid w:val="00347D64"/>
    <w:rsid w:val="00354A75"/>
    <w:rsid w:val="00357946"/>
    <w:rsid w:val="00357A20"/>
    <w:rsid w:val="003603C1"/>
    <w:rsid w:val="00361D62"/>
    <w:rsid w:val="00370CA0"/>
    <w:rsid w:val="00373433"/>
    <w:rsid w:val="00380D64"/>
    <w:rsid w:val="00382212"/>
    <w:rsid w:val="0038324A"/>
    <w:rsid w:val="00385365"/>
    <w:rsid w:val="00392865"/>
    <w:rsid w:val="003A19C3"/>
    <w:rsid w:val="003A6606"/>
    <w:rsid w:val="003A7B9A"/>
    <w:rsid w:val="003B039C"/>
    <w:rsid w:val="003B63FB"/>
    <w:rsid w:val="003B7457"/>
    <w:rsid w:val="003C132D"/>
    <w:rsid w:val="003C2DDC"/>
    <w:rsid w:val="003C6E8B"/>
    <w:rsid w:val="003D09D9"/>
    <w:rsid w:val="003D123B"/>
    <w:rsid w:val="003E1E30"/>
    <w:rsid w:val="003F1F39"/>
    <w:rsid w:val="0040287B"/>
    <w:rsid w:val="00407924"/>
    <w:rsid w:val="0042327A"/>
    <w:rsid w:val="00423460"/>
    <w:rsid w:val="00424F8F"/>
    <w:rsid w:val="004262D8"/>
    <w:rsid w:val="0042777E"/>
    <w:rsid w:val="00427952"/>
    <w:rsid w:val="004302F3"/>
    <w:rsid w:val="0043209F"/>
    <w:rsid w:val="00437A3F"/>
    <w:rsid w:val="00437B5D"/>
    <w:rsid w:val="00442052"/>
    <w:rsid w:val="004475E2"/>
    <w:rsid w:val="00452867"/>
    <w:rsid w:val="00456262"/>
    <w:rsid w:val="0046309C"/>
    <w:rsid w:val="0046331F"/>
    <w:rsid w:val="0046751D"/>
    <w:rsid w:val="004765C1"/>
    <w:rsid w:val="0048181A"/>
    <w:rsid w:val="004825CD"/>
    <w:rsid w:val="00492811"/>
    <w:rsid w:val="00496B0C"/>
    <w:rsid w:val="00496FBA"/>
    <w:rsid w:val="004A1B2B"/>
    <w:rsid w:val="004A6817"/>
    <w:rsid w:val="004C4087"/>
    <w:rsid w:val="004D3DB0"/>
    <w:rsid w:val="004D510E"/>
    <w:rsid w:val="004E142D"/>
    <w:rsid w:val="004E6900"/>
    <w:rsid w:val="004F4194"/>
    <w:rsid w:val="00505DD7"/>
    <w:rsid w:val="0051371A"/>
    <w:rsid w:val="00520046"/>
    <w:rsid w:val="005356A7"/>
    <w:rsid w:val="00543250"/>
    <w:rsid w:val="005447D5"/>
    <w:rsid w:val="005467F6"/>
    <w:rsid w:val="00557871"/>
    <w:rsid w:val="0056383F"/>
    <w:rsid w:val="00566371"/>
    <w:rsid w:val="00572457"/>
    <w:rsid w:val="005A249C"/>
    <w:rsid w:val="005A50EA"/>
    <w:rsid w:val="005A6E9A"/>
    <w:rsid w:val="005A7447"/>
    <w:rsid w:val="005B23D5"/>
    <w:rsid w:val="005B5C5B"/>
    <w:rsid w:val="005C54E8"/>
    <w:rsid w:val="005D0F4B"/>
    <w:rsid w:val="005E08A6"/>
    <w:rsid w:val="005F723B"/>
    <w:rsid w:val="00604D3A"/>
    <w:rsid w:val="00612DB8"/>
    <w:rsid w:val="006158AE"/>
    <w:rsid w:val="0061694E"/>
    <w:rsid w:val="00623EE6"/>
    <w:rsid w:val="006312F2"/>
    <w:rsid w:val="0065042E"/>
    <w:rsid w:val="00654793"/>
    <w:rsid w:val="0065481A"/>
    <w:rsid w:val="00656063"/>
    <w:rsid w:val="006570CF"/>
    <w:rsid w:val="006647EE"/>
    <w:rsid w:val="0066557C"/>
    <w:rsid w:val="00672DF3"/>
    <w:rsid w:val="006761F8"/>
    <w:rsid w:val="006900E0"/>
    <w:rsid w:val="00695605"/>
    <w:rsid w:val="006A54DC"/>
    <w:rsid w:val="006B0065"/>
    <w:rsid w:val="006B60DC"/>
    <w:rsid w:val="006B65EA"/>
    <w:rsid w:val="006C5087"/>
    <w:rsid w:val="006C7B8A"/>
    <w:rsid w:val="006D2C47"/>
    <w:rsid w:val="006E2E12"/>
    <w:rsid w:val="006E7549"/>
    <w:rsid w:val="006F1844"/>
    <w:rsid w:val="006F22A4"/>
    <w:rsid w:val="00704226"/>
    <w:rsid w:val="00707B88"/>
    <w:rsid w:val="0071016E"/>
    <w:rsid w:val="00711F6C"/>
    <w:rsid w:val="00713268"/>
    <w:rsid w:val="007154C7"/>
    <w:rsid w:val="0071627E"/>
    <w:rsid w:val="007243D1"/>
    <w:rsid w:val="00726172"/>
    <w:rsid w:val="00726FC7"/>
    <w:rsid w:val="00727DDF"/>
    <w:rsid w:val="007305C4"/>
    <w:rsid w:val="00732471"/>
    <w:rsid w:val="007341B4"/>
    <w:rsid w:val="007344C1"/>
    <w:rsid w:val="00734CF5"/>
    <w:rsid w:val="00737605"/>
    <w:rsid w:val="0075316F"/>
    <w:rsid w:val="00756336"/>
    <w:rsid w:val="007564A7"/>
    <w:rsid w:val="00761A2A"/>
    <w:rsid w:val="00762D05"/>
    <w:rsid w:val="0076516F"/>
    <w:rsid w:val="00766BC4"/>
    <w:rsid w:val="00767B68"/>
    <w:rsid w:val="00774FF5"/>
    <w:rsid w:val="00775139"/>
    <w:rsid w:val="00777A5B"/>
    <w:rsid w:val="007825D6"/>
    <w:rsid w:val="00787270"/>
    <w:rsid w:val="00791253"/>
    <w:rsid w:val="00795571"/>
    <w:rsid w:val="007A0295"/>
    <w:rsid w:val="007A3C37"/>
    <w:rsid w:val="007A7D44"/>
    <w:rsid w:val="007B0FB1"/>
    <w:rsid w:val="007C4783"/>
    <w:rsid w:val="007C484F"/>
    <w:rsid w:val="007D31B9"/>
    <w:rsid w:val="007D4D70"/>
    <w:rsid w:val="007D5B9A"/>
    <w:rsid w:val="007E047B"/>
    <w:rsid w:val="007E0BDC"/>
    <w:rsid w:val="007E1926"/>
    <w:rsid w:val="007E7106"/>
    <w:rsid w:val="007F67C7"/>
    <w:rsid w:val="007F753F"/>
    <w:rsid w:val="00802287"/>
    <w:rsid w:val="0081324B"/>
    <w:rsid w:val="008163F1"/>
    <w:rsid w:val="0082117B"/>
    <w:rsid w:val="00823155"/>
    <w:rsid w:val="008275DD"/>
    <w:rsid w:val="008309ED"/>
    <w:rsid w:val="00831FC7"/>
    <w:rsid w:val="00833AD3"/>
    <w:rsid w:val="00835D6F"/>
    <w:rsid w:val="0083620F"/>
    <w:rsid w:val="00840DB9"/>
    <w:rsid w:val="00843E2C"/>
    <w:rsid w:val="00843E45"/>
    <w:rsid w:val="00846F91"/>
    <w:rsid w:val="0084755C"/>
    <w:rsid w:val="00854E3D"/>
    <w:rsid w:val="0085620A"/>
    <w:rsid w:val="008608BA"/>
    <w:rsid w:val="00861478"/>
    <w:rsid w:val="00862E05"/>
    <w:rsid w:val="00865EC2"/>
    <w:rsid w:val="0088733B"/>
    <w:rsid w:val="00892329"/>
    <w:rsid w:val="0089246C"/>
    <w:rsid w:val="0089465F"/>
    <w:rsid w:val="008954DD"/>
    <w:rsid w:val="008958AC"/>
    <w:rsid w:val="008A01D0"/>
    <w:rsid w:val="008A234D"/>
    <w:rsid w:val="008A35BD"/>
    <w:rsid w:val="008A3A8D"/>
    <w:rsid w:val="008B2FA3"/>
    <w:rsid w:val="008B30C1"/>
    <w:rsid w:val="008B58B7"/>
    <w:rsid w:val="008B6059"/>
    <w:rsid w:val="008C45D3"/>
    <w:rsid w:val="008D1D31"/>
    <w:rsid w:val="00901E0D"/>
    <w:rsid w:val="00902087"/>
    <w:rsid w:val="00910C27"/>
    <w:rsid w:val="00911848"/>
    <w:rsid w:val="00911B92"/>
    <w:rsid w:val="00917741"/>
    <w:rsid w:val="00922608"/>
    <w:rsid w:val="0092350B"/>
    <w:rsid w:val="0093177F"/>
    <w:rsid w:val="00936D57"/>
    <w:rsid w:val="00941379"/>
    <w:rsid w:val="00943BFC"/>
    <w:rsid w:val="0094578D"/>
    <w:rsid w:val="00952235"/>
    <w:rsid w:val="00954A1E"/>
    <w:rsid w:val="009570D9"/>
    <w:rsid w:val="00963FA8"/>
    <w:rsid w:val="00977D0B"/>
    <w:rsid w:val="00985472"/>
    <w:rsid w:val="00985AD8"/>
    <w:rsid w:val="009872C7"/>
    <w:rsid w:val="009A1247"/>
    <w:rsid w:val="009A17E5"/>
    <w:rsid w:val="009A66C8"/>
    <w:rsid w:val="009B4992"/>
    <w:rsid w:val="009B6633"/>
    <w:rsid w:val="009B76AF"/>
    <w:rsid w:val="009C55F4"/>
    <w:rsid w:val="009D2526"/>
    <w:rsid w:val="009D314F"/>
    <w:rsid w:val="009D368C"/>
    <w:rsid w:val="009E2085"/>
    <w:rsid w:val="009E4A91"/>
    <w:rsid w:val="009E7D6F"/>
    <w:rsid w:val="009F7EF1"/>
    <w:rsid w:val="00A00DE2"/>
    <w:rsid w:val="00A025F1"/>
    <w:rsid w:val="00A073A1"/>
    <w:rsid w:val="00A16F7D"/>
    <w:rsid w:val="00A272F4"/>
    <w:rsid w:val="00A3743C"/>
    <w:rsid w:val="00A5000F"/>
    <w:rsid w:val="00A56FB1"/>
    <w:rsid w:val="00A60815"/>
    <w:rsid w:val="00A616C5"/>
    <w:rsid w:val="00A6470D"/>
    <w:rsid w:val="00A70DB8"/>
    <w:rsid w:val="00A745BC"/>
    <w:rsid w:val="00A75921"/>
    <w:rsid w:val="00A76F19"/>
    <w:rsid w:val="00A77349"/>
    <w:rsid w:val="00A824FA"/>
    <w:rsid w:val="00A85C83"/>
    <w:rsid w:val="00A9084C"/>
    <w:rsid w:val="00A91820"/>
    <w:rsid w:val="00AA55BE"/>
    <w:rsid w:val="00AB0655"/>
    <w:rsid w:val="00AD1D9D"/>
    <w:rsid w:val="00AD3A4C"/>
    <w:rsid w:val="00AD590E"/>
    <w:rsid w:val="00AD598A"/>
    <w:rsid w:val="00AE21D1"/>
    <w:rsid w:val="00AE5317"/>
    <w:rsid w:val="00AF3E54"/>
    <w:rsid w:val="00AF53C3"/>
    <w:rsid w:val="00AF6791"/>
    <w:rsid w:val="00B024ED"/>
    <w:rsid w:val="00B04036"/>
    <w:rsid w:val="00B0467F"/>
    <w:rsid w:val="00B0601B"/>
    <w:rsid w:val="00B12860"/>
    <w:rsid w:val="00B12E0F"/>
    <w:rsid w:val="00B1474F"/>
    <w:rsid w:val="00B14772"/>
    <w:rsid w:val="00B24516"/>
    <w:rsid w:val="00B2693F"/>
    <w:rsid w:val="00B27031"/>
    <w:rsid w:val="00B34D57"/>
    <w:rsid w:val="00B44277"/>
    <w:rsid w:val="00B4774B"/>
    <w:rsid w:val="00B82AD4"/>
    <w:rsid w:val="00BA4967"/>
    <w:rsid w:val="00BA52EB"/>
    <w:rsid w:val="00BB1886"/>
    <w:rsid w:val="00BB5935"/>
    <w:rsid w:val="00BD4CB6"/>
    <w:rsid w:val="00BD4D70"/>
    <w:rsid w:val="00BE2222"/>
    <w:rsid w:val="00BE33DB"/>
    <w:rsid w:val="00C04FB0"/>
    <w:rsid w:val="00C20DFF"/>
    <w:rsid w:val="00C227D3"/>
    <w:rsid w:val="00C22C3D"/>
    <w:rsid w:val="00C2705A"/>
    <w:rsid w:val="00C40027"/>
    <w:rsid w:val="00C44089"/>
    <w:rsid w:val="00C524CC"/>
    <w:rsid w:val="00C53679"/>
    <w:rsid w:val="00C65A32"/>
    <w:rsid w:val="00C7431C"/>
    <w:rsid w:val="00C7731E"/>
    <w:rsid w:val="00C804DA"/>
    <w:rsid w:val="00C81726"/>
    <w:rsid w:val="00C948FF"/>
    <w:rsid w:val="00CA0EB4"/>
    <w:rsid w:val="00CA1A98"/>
    <w:rsid w:val="00CA331D"/>
    <w:rsid w:val="00CA361A"/>
    <w:rsid w:val="00CA75C5"/>
    <w:rsid w:val="00CA7E88"/>
    <w:rsid w:val="00CD4497"/>
    <w:rsid w:val="00CE421A"/>
    <w:rsid w:val="00CE435B"/>
    <w:rsid w:val="00CE6A8E"/>
    <w:rsid w:val="00CF7CF4"/>
    <w:rsid w:val="00D01DA1"/>
    <w:rsid w:val="00D02186"/>
    <w:rsid w:val="00D0591F"/>
    <w:rsid w:val="00D11755"/>
    <w:rsid w:val="00D151BD"/>
    <w:rsid w:val="00D238B6"/>
    <w:rsid w:val="00D31E02"/>
    <w:rsid w:val="00D324AE"/>
    <w:rsid w:val="00D33262"/>
    <w:rsid w:val="00D4229F"/>
    <w:rsid w:val="00D4395D"/>
    <w:rsid w:val="00D45AC1"/>
    <w:rsid w:val="00D735E1"/>
    <w:rsid w:val="00D75275"/>
    <w:rsid w:val="00D76A41"/>
    <w:rsid w:val="00D7747B"/>
    <w:rsid w:val="00D84991"/>
    <w:rsid w:val="00D8794E"/>
    <w:rsid w:val="00D96417"/>
    <w:rsid w:val="00DA5376"/>
    <w:rsid w:val="00DB7DE8"/>
    <w:rsid w:val="00DC54EA"/>
    <w:rsid w:val="00DC5783"/>
    <w:rsid w:val="00DD651E"/>
    <w:rsid w:val="00DD66F9"/>
    <w:rsid w:val="00DE04DB"/>
    <w:rsid w:val="00DF38C4"/>
    <w:rsid w:val="00DF58EB"/>
    <w:rsid w:val="00E01EB6"/>
    <w:rsid w:val="00E071A6"/>
    <w:rsid w:val="00E13A77"/>
    <w:rsid w:val="00E13B55"/>
    <w:rsid w:val="00E14822"/>
    <w:rsid w:val="00E24101"/>
    <w:rsid w:val="00E242AF"/>
    <w:rsid w:val="00E26010"/>
    <w:rsid w:val="00E3565D"/>
    <w:rsid w:val="00E414E7"/>
    <w:rsid w:val="00E51AA5"/>
    <w:rsid w:val="00E5733D"/>
    <w:rsid w:val="00E64BF2"/>
    <w:rsid w:val="00E64DD1"/>
    <w:rsid w:val="00E67D09"/>
    <w:rsid w:val="00E719D9"/>
    <w:rsid w:val="00E72030"/>
    <w:rsid w:val="00E77DD3"/>
    <w:rsid w:val="00E817FB"/>
    <w:rsid w:val="00EB3930"/>
    <w:rsid w:val="00EE1443"/>
    <w:rsid w:val="00EE4E11"/>
    <w:rsid w:val="00EF15C9"/>
    <w:rsid w:val="00EF7B07"/>
    <w:rsid w:val="00F107F2"/>
    <w:rsid w:val="00F16762"/>
    <w:rsid w:val="00F20B4F"/>
    <w:rsid w:val="00F30C96"/>
    <w:rsid w:val="00F33B1E"/>
    <w:rsid w:val="00F3539B"/>
    <w:rsid w:val="00F378D3"/>
    <w:rsid w:val="00F40AB0"/>
    <w:rsid w:val="00F51A93"/>
    <w:rsid w:val="00F63DDE"/>
    <w:rsid w:val="00F728D8"/>
    <w:rsid w:val="00F73380"/>
    <w:rsid w:val="00F75EE5"/>
    <w:rsid w:val="00F82B20"/>
    <w:rsid w:val="00F82CC5"/>
    <w:rsid w:val="00F84285"/>
    <w:rsid w:val="00F84D51"/>
    <w:rsid w:val="00F86839"/>
    <w:rsid w:val="00F947A6"/>
    <w:rsid w:val="00F94834"/>
    <w:rsid w:val="00F96003"/>
    <w:rsid w:val="00FA066B"/>
    <w:rsid w:val="00FA13C3"/>
    <w:rsid w:val="00FA3DDF"/>
    <w:rsid w:val="00FA5122"/>
    <w:rsid w:val="00FA5379"/>
    <w:rsid w:val="00FC0DDD"/>
    <w:rsid w:val="00FD3BA3"/>
    <w:rsid w:val="00FD4354"/>
    <w:rsid w:val="00FD4750"/>
    <w:rsid w:val="00FD4F1F"/>
    <w:rsid w:val="00FF3320"/>
    <w:rsid w:val="117B6FDE"/>
    <w:rsid w:val="12646113"/>
    <w:rsid w:val="14FE301E"/>
    <w:rsid w:val="15930E74"/>
    <w:rsid w:val="16117F11"/>
    <w:rsid w:val="17D336D0"/>
    <w:rsid w:val="19923117"/>
    <w:rsid w:val="1A8F29A7"/>
    <w:rsid w:val="1AEE4658"/>
    <w:rsid w:val="1C206446"/>
    <w:rsid w:val="21666914"/>
    <w:rsid w:val="26151358"/>
    <w:rsid w:val="26CA2142"/>
    <w:rsid w:val="2EA326A7"/>
    <w:rsid w:val="2F876852"/>
    <w:rsid w:val="34056568"/>
    <w:rsid w:val="3684230E"/>
    <w:rsid w:val="38563836"/>
    <w:rsid w:val="3CDB1C7A"/>
    <w:rsid w:val="3FF102E8"/>
    <w:rsid w:val="42643061"/>
    <w:rsid w:val="44A44EEF"/>
    <w:rsid w:val="4A5576FA"/>
    <w:rsid w:val="4B455079"/>
    <w:rsid w:val="4B8B15F1"/>
    <w:rsid w:val="4BE21A42"/>
    <w:rsid w:val="4E0C6AF3"/>
    <w:rsid w:val="4F0B69B3"/>
    <w:rsid w:val="5AD86B1A"/>
    <w:rsid w:val="618736C2"/>
    <w:rsid w:val="61C373D5"/>
    <w:rsid w:val="62613EFB"/>
    <w:rsid w:val="65CF32BB"/>
    <w:rsid w:val="680B78E9"/>
    <w:rsid w:val="69C86ADB"/>
    <w:rsid w:val="72B05B71"/>
    <w:rsid w:val="73814F04"/>
    <w:rsid w:val="76B421CD"/>
    <w:rsid w:val="79065C1B"/>
    <w:rsid w:val="7B6E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3"/>
    <w:qFormat/>
    <w:uiPriority w:val="0"/>
    <w:pPr>
      <w:spacing w:before="50" w:beforeLines="50" w:after="10" w:afterLines="10" w:line="240" w:lineRule="atLeast"/>
      <w:ind w:firstLine="200" w:firstLineChars="200"/>
      <w:contextualSpacing/>
      <w:outlineLvl w:val="0"/>
    </w:pPr>
    <w:rPr>
      <w:rFonts w:ascii="Cambria" w:hAnsi="Cambria" w:eastAsia="仿宋"/>
      <w:bCs/>
      <w:kern w:val="0"/>
      <w:sz w:val="32"/>
      <w:szCs w:val="28"/>
    </w:rPr>
  </w:style>
  <w:style w:type="paragraph" w:styleId="4">
    <w:name w:val="heading 2"/>
    <w:basedOn w:val="1"/>
    <w:next w:val="1"/>
    <w:link w:val="34"/>
    <w:autoRedefine/>
    <w:qFormat/>
    <w:uiPriority w:val="9"/>
    <w:pPr>
      <w:spacing w:before="50" w:beforeLines="50" w:after="20" w:afterLines="20" w:line="240" w:lineRule="atLeast"/>
      <w:ind w:firstLine="200" w:firstLineChars="200"/>
      <w:outlineLvl w:val="1"/>
    </w:pPr>
    <w:rPr>
      <w:rFonts w:eastAsia="楷体"/>
      <w:b/>
      <w:bCs/>
      <w:kern w:val="0"/>
      <w:sz w:val="28"/>
      <w:szCs w:val="26"/>
    </w:rPr>
  </w:style>
  <w:style w:type="paragraph" w:styleId="5">
    <w:name w:val="heading 3"/>
    <w:basedOn w:val="1"/>
    <w:next w:val="1"/>
    <w:unhideWhenUsed/>
    <w:qFormat/>
    <w:uiPriority w:val="0"/>
    <w:pPr>
      <w:ind w:firstLine="640" w:firstLineChars="200"/>
      <w:outlineLvl w:val="2"/>
    </w:pPr>
    <w:rPr>
      <w:rFonts w:ascii="仿宋_GB2312" w:eastAsia="仿宋_GB2312"/>
    </w:rPr>
  </w:style>
  <w:style w:type="character" w:default="1" w:styleId="17">
    <w:name w:val="Default Paragraph Font"/>
    <w:semiHidden/>
    <w:unhideWhenUsed/>
    <w:uiPriority w:val="1"/>
  </w:style>
  <w:style w:type="table" w:default="1" w:styleId="15">
    <w:name w:val="Normal Table"/>
    <w:autoRedefine/>
    <w:semiHidden/>
    <w:unhideWhenUsed/>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textAlignment w:val="baseline"/>
    </w:pPr>
    <w:rPr>
      <w:rFonts w:ascii="仿宋_GB2312"/>
      <w:sz w:val="28"/>
    </w:rPr>
  </w:style>
  <w:style w:type="paragraph" w:styleId="6">
    <w:name w:val="toc 3"/>
    <w:basedOn w:val="1"/>
    <w:next w:val="1"/>
    <w:qFormat/>
    <w:uiPriority w:val="0"/>
    <w:pPr>
      <w:ind w:left="840" w:leftChars="400"/>
    </w:pPr>
  </w:style>
  <w:style w:type="paragraph" w:styleId="7">
    <w:name w:val="Date"/>
    <w:basedOn w:val="1"/>
    <w:next w:val="1"/>
    <w:link w:val="28"/>
    <w:autoRedefine/>
    <w:qFormat/>
    <w:uiPriority w:val="0"/>
    <w:pPr>
      <w:ind w:left="100" w:leftChars="2500"/>
    </w:pPr>
  </w:style>
  <w:style w:type="paragraph" w:styleId="8">
    <w:name w:val="Body Text Indent 2"/>
    <w:basedOn w:val="1"/>
    <w:unhideWhenUsed/>
    <w:qFormat/>
    <w:uiPriority w:val="0"/>
    <w:pPr>
      <w:spacing w:line="384" w:lineRule="auto"/>
      <w:ind w:firstLine="570" w:firstLineChars="200"/>
      <w:jc w:val="left"/>
    </w:pPr>
    <w:rPr>
      <w:rFonts w:eastAsia="仿宋"/>
      <w:kern w:val="0"/>
      <w:sz w:val="32"/>
      <w:szCs w:val="32"/>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tabs>
        <w:tab w:val="right" w:leader="dot" w:pos="8296"/>
      </w:tabs>
      <w:spacing w:line="380" w:lineRule="exact"/>
    </w:pPr>
    <w:rPr>
      <w:rFonts w:eastAsia="仿宋_GB2312"/>
      <w:b/>
      <w:sz w:val="24"/>
      <w:szCs w:val="24"/>
    </w:rPr>
  </w:style>
  <w:style w:type="paragraph" w:styleId="12">
    <w:name w:val="footnote text"/>
    <w:basedOn w:val="1"/>
    <w:link w:val="32"/>
    <w:qFormat/>
    <w:uiPriority w:val="0"/>
    <w:pPr>
      <w:snapToGrid w:val="0"/>
      <w:jc w:val="left"/>
    </w:pPr>
    <w:rPr>
      <w:sz w:val="18"/>
      <w:szCs w:val="18"/>
    </w:rPr>
  </w:style>
  <w:style w:type="paragraph" w:styleId="13">
    <w:name w:val="toc 2"/>
    <w:basedOn w:val="1"/>
    <w:next w:val="1"/>
    <w:unhideWhenUsed/>
    <w:qFormat/>
    <w:uiPriority w:val="39"/>
    <w:pPr>
      <w:spacing w:line="384" w:lineRule="auto"/>
      <w:ind w:left="420" w:leftChars="200" w:firstLine="643" w:firstLineChars="200"/>
      <w:jc w:val="left"/>
    </w:pPr>
    <w:rPr>
      <w:rFonts w:eastAsia="仿宋"/>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等线" w:cs="宋体"/>
      <w:kern w:val="0"/>
      <w:sz w:val="24"/>
      <w:szCs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footnote reference"/>
    <w:basedOn w:val="17"/>
    <w:qFormat/>
    <w:uiPriority w:val="0"/>
    <w:rPr>
      <w:vertAlign w:val="superscript"/>
    </w:rPr>
  </w:style>
  <w:style w:type="paragraph" w:customStyle="1" w:styleId="20">
    <w:name w:val="Other|1"/>
    <w:basedOn w:val="1"/>
    <w:autoRedefine/>
    <w:qFormat/>
    <w:uiPriority w:val="0"/>
    <w:pPr>
      <w:jc w:val="center"/>
    </w:pPr>
    <w:rPr>
      <w:rFonts w:ascii="宋体" w:hAnsi="宋体" w:cs="宋体"/>
      <w:color w:val="1F1F1F"/>
      <w:sz w:val="20"/>
      <w:szCs w:val="20"/>
      <w:lang w:val="zh-TW" w:eastAsia="zh-TW" w:bidi="zh-TW"/>
    </w:rPr>
  </w:style>
  <w:style w:type="paragraph" w:customStyle="1" w:styleId="21">
    <w:name w:val="列表段落1"/>
    <w:basedOn w:val="1"/>
    <w:qFormat/>
    <w:uiPriority w:val="0"/>
    <w:pPr>
      <w:spacing w:line="384" w:lineRule="auto"/>
      <w:ind w:firstLine="420" w:firstLineChars="200"/>
      <w:jc w:val="left"/>
    </w:pPr>
    <w:rPr>
      <w:rFonts w:eastAsia="仿宋"/>
      <w:kern w:val="0"/>
      <w:sz w:val="24"/>
      <w:szCs w:val="24"/>
    </w:rPr>
  </w:style>
  <w:style w:type="character" w:customStyle="1" w:styleId="22">
    <w:name w:val="font21"/>
    <w:basedOn w:val="17"/>
    <w:autoRedefine/>
    <w:qFormat/>
    <w:uiPriority w:val="0"/>
    <w:rPr>
      <w:rFonts w:ascii="宋体" w:hAnsi="宋体" w:eastAsia="宋体" w:cs="宋体"/>
      <w:color w:val="000000"/>
      <w:sz w:val="30"/>
      <w:szCs w:val="30"/>
      <w:u w:val="none"/>
    </w:rPr>
  </w:style>
  <w:style w:type="character" w:customStyle="1" w:styleId="23">
    <w:name w:val="font31"/>
    <w:basedOn w:val="17"/>
    <w:qFormat/>
    <w:uiPriority w:val="0"/>
    <w:rPr>
      <w:rFonts w:ascii="宋体" w:hAnsi="宋体" w:eastAsia="宋体" w:cs="宋体"/>
      <w:b/>
      <w:bCs/>
      <w:color w:val="000000"/>
      <w:sz w:val="20"/>
      <w:szCs w:val="20"/>
      <w:u w:val="none"/>
    </w:rPr>
  </w:style>
  <w:style w:type="character" w:customStyle="1" w:styleId="24">
    <w:name w:val="font41"/>
    <w:basedOn w:val="17"/>
    <w:qFormat/>
    <w:uiPriority w:val="0"/>
    <w:rPr>
      <w:rFonts w:ascii="宋体" w:hAnsi="宋体" w:eastAsia="宋体" w:cs="宋体"/>
      <w:color w:val="000000"/>
      <w:sz w:val="20"/>
      <w:szCs w:val="20"/>
      <w:u w:val="none"/>
    </w:rPr>
  </w:style>
  <w:style w:type="character" w:customStyle="1" w:styleId="25">
    <w:name w:val="font51"/>
    <w:basedOn w:val="17"/>
    <w:qFormat/>
    <w:uiPriority w:val="0"/>
    <w:rPr>
      <w:rFonts w:ascii="宋体" w:hAnsi="宋体" w:eastAsia="宋体" w:cs="宋体"/>
      <w:color w:val="000000"/>
      <w:sz w:val="16"/>
      <w:szCs w:val="16"/>
      <w:u w:val="none"/>
    </w:rPr>
  </w:style>
  <w:style w:type="character" w:customStyle="1" w:styleId="26">
    <w:name w:val="font61"/>
    <w:basedOn w:val="17"/>
    <w:autoRedefine/>
    <w:qFormat/>
    <w:uiPriority w:val="0"/>
    <w:rPr>
      <w:rFonts w:ascii="宋体" w:hAnsi="宋体" w:eastAsia="宋体" w:cs="宋体"/>
      <w:b/>
      <w:bCs/>
      <w:color w:val="000000"/>
      <w:sz w:val="22"/>
      <w:szCs w:val="22"/>
      <w:u w:val="none"/>
    </w:rPr>
  </w:style>
  <w:style w:type="character" w:customStyle="1" w:styleId="27">
    <w:name w:val="页眉 字符"/>
    <w:basedOn w:val="17"/>
    <w:link w:val="10"/>
    <w:autoRedefine/>
    <w:qFormat/>
    <w:uiPriority w:val="99"/>
    <w:rPr>
      <w:kern w:val="2"/>
      <w:sz w:val="18"/>
      <w:szCs w:val="18"/>
    </w:rPr>
  </w:style>
  <w:style w:type="character" w:customStyle="1" w:styleId="28">
    <w:name w:val="日期 字符"/>
    <w:basedOn w:val="17"/>
    <w:link w:val="7"/>
    <w:qFormat/>
    <w:uiPriority w:val="0"/>
    <w:rPr>
      <w:kern w:val="2"/>
      <w:sz w:val="21"/>
      <w:szCs w:val="22"/>
    </w:rPr>
  </w:style>
  <w:style w:type="table" w:customStyle="1" w:styleId="29">
    <w:name w:val="网格型1"/>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font01"/>
    <w:basedOn w:val="17"/>
    <w:qFormat/>
    <w:uiPriority w:val="0"/>
    <w:rPr>
      <w:rFonts w:hint="default" w:ascii="仿宋_GB2312" w:eastAsia="仿宋_GB2312" w:cs="仿宋_GB2312"/>
      <w:b/>
      <w:bCs/>
      <w:color w:val="000000"/>
      <w:sz w:val="22"/>
      <w:szCs w:val="22"/>
      <w:u w:val="none"/>
    </w:rPr>
  </w:style>
  <w:style w:type="paragraph" w:styleId="31">
    <w:name w:val="List Paragraph"/>
    <w:basedOn w:val="1"/>
    <w:qFormat/>
    <w:uiPriority w:val="99"/>
    <w:pPr>
      <w:ind w:firstLine="420" w:firstLineChars="200"/>
    </w:pPr>
  </w:style>
  <w:style w:type="character" w:customStyle="1" w:styleId="32">
    <w:name w:val="脚注文本 字符"/>
    <w:basedOn w:val="17"/>
    <w:link w:val="12"/>
    <w:qFormat/>
    <w:uiPriority w:val="0"/>
    <w:rPr>
      <w:kern w:val="2"/>
      <w:sz w:val="18"/>
      <w:szCs w:val="18"/>
    </w:rPr>
  </w:style>
  <w:style w:type="character" w:customStyle="1" w:styleId="33">
    <w:name w:val="标题 1 字符"/>
    <w:basedOn w:val="17"/>
    <w:link w:val="3"/>
    <w:autoRedefine/>
    <w:qFormat/>
    <w:uiPriority w:val="0"/>
    <w:rPr>
      <w:rFonts w:ascii="Cambria" w:hAnsi="Cambria" w:eastAsia="仿宋"/>
      <w:bCs/>
      <w:sz w:val="32"/>
      <w:szCs w:val="28"/>
    </w:rPr>
  </w:style>
  <w:style w:type="character" w:customStyle="1" w:styleId="34">
    <w:name w:val="标题 2 字符"/>
    <w:basedOn w:val="17"/>
    <w:link w:val="4"/>
    <w:qFormat/>
    <w:uiPriority w:val="9"/>
    <w:rPr>
      <w:rFonts w:eastAsia="楷体"/>
      <w:b/>
      <w:bCs/>
      <w:sz w:val="28"/>
      <w:szCs w:val="26"/>
    </w:rPr>
  </w:style>
  <w:style w:type="character" w:customStyle="1" w:styleId="35">
    <w:name w:val="font11"/>
    <w:basedOn w:val="17"/>
    <w:uiPriority w:val="0"/>
    <w:rPr>
      <w:rFonts w:hint="default" w:ascii="仿宋_GB2312" w:eastAsia="仿宋_GB2312" w:cs="仿宋_GB2312"/>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7C351-0328-48BC-8BE7-CFB58AEC1B32}">
  <ds:schemaRefs/>
</ds:datastoreItem>
</file>

<file path=docProps/app.xml><?xml version="1.0" encoding="utf-8"?>
<Properties xmlns="http://schemas.openxmlformats.org/officeDocument/2006/extended-properties" xmlns:vt="http://schemas.openxmlformats.org/officeDocument/2006/docPropsVTypes">
  <Template>Normal</Template>
  <Pages>10</Pages>
  <Words>685</Words>
  <Characters>3905</Characters>
  <Lines>32</Lines>
  <Paragraphs>9</Paragraphs>
  <TotalTime>8</TotalTime>
  <ScaleCrop>false</ScaleCrop>
  <LinksUpToDate>false</LinksUpToDate>
  <CharactersWithSpaces>4581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2023-11-04T08:50:00Z</dcterms:created>
  <dc:creator>ZYZ</dc:creator>
  <cp:lastModifiedBy>YL</cp:lastModifiedBy>
  <cp:lastPrinted>2023-07-16T12:52:00Z</cp:lastPrinted>
  <dcterms:modified xsi:type="dcterms:W3CDTF">2023-12-26T00:23:38Z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446EA03645BC4DA2BFC3CC82A0A728DC_13</vt:lpwstr>
  </property>
</Properties>
</file>