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黑体" w:eastAsia="方正小标宋_GBK" w:cs="宋体"/>
          <w:b/>
          <w:bCs/>
          <w:sz w:val="44"/>
          <w:szCs w:val="44"/>
        </w:rPr>
      </w:pPr>
      <w:bookmarkStart w:id="0" w:name="_Hlk150099670"/>
      <w:bookmarkStart w:id="1" w:name="_Hlk150073410"/>
      <w:bookmarkStart w:id="2" w:name="_Hlk152745051"/>
      <w:r>
        <w:rPr>
          <w:rFonts w:hint="eastAsia" w:ascii="方正小标宋_GBK" w:hAnsi="黑体" w:eastAsia="方正小标宋_GBK" w:cs="宋体"/>
          <w:b/>
          <w:bCs/>
          <w:sz w:val="44"/>
          <w:szCs w:val="44"/>
        </w:rPr>
        <w:t>平顶山高新区尼龙新材料产业园拆迁</w:t>
      </w:r>
    </w:p>
    <w:p>
      <w:pPr>
        <w:spacing w:line="600" w:lineRule="exact"/>
        <w:jc w:val="center"/>
        <w:rPr>
          <w:rFonts w:ascii="方正小标宋_GBK" w:hAnsi="黑体" w:eastAsia="方正小标宋_GBK" w:cs="宋体"/>
          <w:b/>
          <w:bCs/>
          <w:sz w:val="44"/>
          <w:szCs w:val="44"/>
        </w:rPr>
      </w:pPr>
      <w:r>
        <w:rPr>
          <w:rFonts w:hint="eastAsia" w:ascii="方正小标宋_GBK" w:hAnsi="黑体" w:eastAsia="方正小标宋_GBK" w:cs="宋体"/>
          <w:b/>
          <w:bCs/>
          <w:sz w:val="44"/>
          <w:szCs w:val="44"/>
        </w:rPr>
        <w:t>费用项目</w:t>
      </w:r>
      <w:bookmarkEnd w:id="0"/>
      <w:bookmarkEnd w:id="1"/>
      <w:r>
        <w:rPr>
          <w:rFonts w:hint="eastAsia" w:ascii="方正小标宋_GBK" w:hAnsi="黑体" w:eastAsia="方正小标宋_GBK" w:cs="宋体"/>
          <w:b/>
          <w:bCs/>
          <w:sz w:val="44"/>
          <w:szCs w:val="44"/>
        </w:rPr>
        <w:t>绩效评价报告</w:t>
      </w:r>
    </w:p>
    <w:bookmarkEnd w:id="2"/>
    <w:p>
      <w:pPr>
        <w:spacing w:line="560" w:lineRule="exact"/>
        <w:ind w:firstLine="640" w:firstLineChars="200"/>
        <w:rPr>
          <w:rFonts w:ascii="Segoe UI Symbol" w:hAnsi="Segoe UI Symbol" w:eastAsia="仿宋_GB2312" w:cs="Segoe UI Symbol"/>
          <w:bCs/>
          <w:color w:val="FF0000"/>
          <w:kern w:val="0"/>
          <w:sz w:val="32"/>
          <w:szCs w:val="32"/>
          <w:lang w:bidi="ar"/>
        </w:rPr>
      </w:pPr>
    </w:p>
    <w:p>
      <w:pPr>
        <w:pStyle w:val="3"/>
        <w:snapToGrid w:val="0"/>
        <w:spacing w:before="0" w:beforeLines="0" w:after="0" w:afterLines="0" w:line="600" w:lineRule="exact"/>
        <w:ind w:firstLine="643"/>
        <w:contextualSpacing w:val="0"/>
        <w:rPr>
          <w:rFonts w:ascii="黑体" w:hAnsi="黑体" w:eastAsia="黑体" w:cstheme="minorBidi"/>
          <w:b/>
          <w:kern w:val="2"/>
          <w:szCs w:val="32"/>
        </w:rPr>
      </w:pPr>
      <w:bookmarkStart w:id="3" w:name="_Toc24688"/>
      <w:bookmarkStart w:id="4" w:name="_Toc152400216"/>
      <w:r>
        <w:rPr>
          <w:rFonts w:hint="eastAsia" w:ascii="黑体" w:hAnsi="黑体" w:eastAsia="黑体" w:cstheme="minorBidi"/>
          <w:b/>
          <w:kern w:val="2"/>
          <w:szCs w:val="32"/>
        </w:rPr>
        <w:t>一、</w:t>
      </w:r>
      <w:bookmarkEnd w:id="3"/>
      <w:r>
        <w:rPr>
          <w:rFonts w:hint="eastAsia" w:ascii="黑体" w:hAnsi="黑体" w:eastAsia="黑体" w:cstheme="minorBidi"/>
          <w:b/>
          <w:kern w:val="2"/>
          <w:szCs w:val="32"/>
        </w:rPr>
        <w:t>基本情况</w:t>
      </w:r>
      <w:bookmarkEnd w:id="4"/>
    </w:p>
    <w:p>
      <w:pPr>
        <w:pStyle w:val="4"/>
        <w:keepNext/>
        <w:keepLines/>
        <w:snapToGrid w:val="0"/>
        <w:spacing w:before="260" w:beforeLines="0" w:after="260" w:afterLines="0" w:line="240" w:lineRule="auto"/>
        <w:ind w:firstLine="321" w:firstLineChars="100"/>
        <w:rPr>
          <w:rFonts w:ascii="仿宋_GB2312" w:eastAsia="仿宋_GB2312" w:hAnsiTheme="majorHAnsi" w:cstheme="majorBidi"/>
          <w:kern w:val="2"/>
          <w:sz w:val="32"/>
          <w:szCs w:val="32"/>
        </w:rPr>
      </w:pPr>
      <w:bookmarkStart w:id="5" w:name="_Toc34"/>
      <w:bookmarkStart w:id="6" w:name="_Toc152400217"/>
      <w:r>
        <w:rPr>
          <w:rFonts w:hint="eastAsia" w:ascii="仿宋_GB2312" w:eastAsia="仿宋_GB2312" w:hAnsiTheme="majorHAnsi" w:cstheme="majorBidi"/>
          <w:kern w:val="2"/>
          <w:sz w:val="32"/>
          <w:szCs w:val="32"/>
        </w:rPr>
        <w:t>（一）项目立项的背景和目的</w:t>
      </w:r>
      <w:bookmarkEnd w:id="5"/>
      <w:r>
        <w:rPr>
          <w:rFonts w:hint="eastAsia" w:ascii="仿宋_GB2312" w:eastAsia="仿宋_GB2312" w:hAnsiTheme="majorHAnsi" w:cstheme="majorBidi"/>
          <w:kern w:val="2"/>
          <w:sz w:val="32"/>
          <w:szCs w:val="32"/>
        </w:rPr>
        <w:t>、项目主要内容</w:t>
      </w:r>
      <w:bookmarkEnd w:id="6"/>
    </w:p>
    <w:p>
      <w:pPr>
        <w:spacing w:line="600" w:lineRule="exact"/>
        <w:ind w:firstLine="643" w:firstLineChars="200"/>
        <w:rPr>
          <w:rFonts w:ascii="Segoe UI Symbol" w:hAnsi="Segoe UI Symbol" w:eastAsia="仿宋_GB2312" w:cs="Segoe UI Symbol"/>
          <w:b/>
          <w:kern w:val="0"/>
          <w:sz w:val="32"/>
          <w:szCs w:val="32"/>
          <w:lang w:bidi="ar"/>
        </w:rPr>
      </w:pPr>
      <w:bookmarkStart w:id="7" w:name="_Toc23886"/>
      <w:r>
        <w:rPr>
          <w:rFonts w:hint="eastAsia" w:ascii="Segoe UI Symbol" w:hAnsi="Segoe UI Symbol" w:eastAsia="仿宋_GB2312" w:cs="Segoe UI Symbol"/>
          <w:b/>
          <w:kern w:val="0"/>
          <w:sz w:val="32"/>
          <w:szCs w:val="32"/>
          <w:lang w:bidi="ar"/>
        </w:rPr>
        <w:t>1.立项背景</w:t>
      </w:r>
      <w:bookmarkEnd w:id="7"/>
    </w:p>
    <w:p>
      <w:pPr>
        <w:spacing w:line="560" w:lineRule="exact"/>
        <w:ind w:firstLine="640" w:firstLineChars="200"/>
        <w:rPr>
          <w:rFonts w:ascii="Segoe UI Symbol" w:hAnsi="Segoe UI Symbol" w:eastAsia="仿宋_GB2312" w:cs="Segoe UI Symbol"/>
          <w:bCs/>
          <w:kern w:val="0"/>
          <w:sz w:val="32"/>
          <w:szCs w:val="32"/>
          <w:lang w:bidi="ar"/>
        </w:rPr>
      </w:pPr>
      <w:bookmarkStart w:id="8" w:name="_Hlk151126497"/>
      <w:r>
        <w:rPr>
          <w:rFonts w:hint="eastAsia" w:ascii="Segoe UI Symbol" w:hAnsi="Segoe UI Symbol" w:eastAsia="仿宋_GB2312" w:cs="Segoe UI Symbol"/>
          <w:bCs/>
          <w:kern w:val="0"/>
          <w:sz w:val="32"/>
          <w:szCs w:val="32"/>
          <w:lang w:bidi="ar"/>
        </w:rPr>
        <w:t>2020年3月高新区尼龙新材料产业园项目立项，该产业园用地中包括叶县遵化店镇祁营村土地59.844亩。为加快征迁进度，2022年4月，遵化店镇人民政府提出《关于拨付尼龙新材料产业园项目拆迁费用的请示》（遵政〔2022〕34号），请求拨付尼龙新材料产业园项目拆迁费用款500万元，用于征收祁营村土地支出。2022年5月预算内项目资金500万元拨付到位，该项目正式立项。</w:t>
      </w:r>
    </w:p>
    <w:p>
      <w:pPr>
        <w:spacing w:line="560" w:lineRule="exact"/>
        <w:ind w:firstLine="643" w:firstLineChars="200"/>
        <w:rPr>
          <w:rFonts w:ascii="Segoe UI Symbol" w:hAnsi="Segoe UI Symbol" w:eastAsia="仿宋_GB2312" w:cs="Segoe UI Symbol"/>
          <w:b/>
          <w:kern w:val="0"/>
          <w:sz w:val="32"/>
          <w:szCs w:val="32"/>
          <w:lang w:bidi="ar"/>
        </w:rPr>
      </w:pPr>
      <w:r>
        <w:rPr>
          <w:rFonts w:hint="eastAsia" w:ascii="Segoe UI Symbol" w:hAnsi="Segoe UI Symbol" w:eastAsia="仿宋_GB2312" w:cs="Segoe UI Symbol"/>
          <w:b/>
          <w:kern w:val="0"/>
          <w:sz w:val="32"/>
          <w:szCs w:val="32"/>
          <w:lang w:bidi="ar"/>
        </w:rPr>
        <w:t>2.项目立项目的</w:t>
      </w:r>
    </w:p>
    <w:p>
      <w:pPr>
        <w:spacing w:line="560" w:lineRule="exact"/>
        <w:ind w:firstLine="640" w:firstLineChars="200"/>
        <w:rPr>
          <w:rFonts w:ascii="Segoe UI Symbol" w:hAnsi="Segoe UI Symbol" w:eastAsia="仿宋_GB2312" w:cs="Segoe UI Symbol"/>
          <w:bCs/>
          <w:kern w:val="0"/>
          <w:sz w:val="32"/>
          <w:szCs w:val="32"/>
          <w:lang w:bidi="ar"/>
        </w:rPr>
      </w:pPr>
      <w:r>
        <w:rPr>
          <w:rFonts w:hint="eastAsia" w:ascii="Segoe UI Symbol" w:hAnsi="Segoe UI Symbol" w:eastAsia="仿宋_GB2312" w:cs="Segoe UI Symbol"/>
          <w:bCs/>
          <w:kern w:val="0"/>
          <w:sz w:val="32"/>
          <w:szCs w:val="32"/>
          <w:lang w:bidi="ar"/>
        </w:rPr>
        <w:t>为保障尼龙新材料产业园区建设，利用专项资金5</w:t>
      </w:r>
      <w:r>
        <w:rPr>
          <w:rFonts w:ascii="Segoe UI Symbol" w:hAnsi="Segoe UI Symbol" w:eastAsia="仿宋_GB2312" w:cs="Segoe UI Symbol"/>
          <w:bCs/>
          <w:kern w:val="0"/>
          <w:sz w:val="32"/>
          <w:szCs w:val="32"/>
          <w:lang w:bidi="ar"/>
        </w:rPr>
        <w:t>00</w:t>
      </w:r>
      <w:r>
        <w:rPr>
          <w:rFonts w:hint="eastAsia" w:ascii="Segoe UI Symbol" w:hAnsi="Segoe UI Symbol" w:eastAsia="仿宋_GB2312" w:cs="Segoe UI Symbol"/>
          <w:bCs/>
          <w:kern w:val="0"/>
          <w:sz w:val="32"/>
          <w:szCs w:val="32"/>
          <w:lang w:bidi="ar"/>
        </w:rPr>
        <w:t>万元，支付祁营村征地补偿支出，完成土地征收，以加快推进园区建设。</w:t>
      </w:r>
    </w:p>
    <w:bookmarkEnd w:id="8"/>
    <w:p>
      <w:pPr>
        <w:spacing w:line="560" w:lineRule="exact"/>
        <w:ind w:firstLine="643" w:firstLineChars="200"/>
        <w:rPr>
          <w:rFonts w:ascii="Segoe UI Symbol" w:hAnsi="Segoe UI Symbol" w:eastAsia="仿宋_GB2312" w:cs="Segoe UI Symbol"/>
          <w:b/>
          <w:kern w:val="0"/>
          <w:sz w:val="32"/>
          <w:szCs w:val="32"/>
          <w:lang w:bidi="ar"/>
        </w:rPr>
      </w:pPr>
      <w:bookmarkStart w:id="9" w:name="_Toc23628"/>
      <w:r>
        <w:rPr>
          <w:rFonts w:hint="eastAsia" w:ascii="Segoe UI Symbol" w:hAnsi="Segoe UI Symbol" w:eastAsia="仿宋_GB2312" w:cs="Segoe UI Symbol"/>
          <w:b/>
          <w:kern w:val="0"/>
          <w:sz w:val="32"/>
          <w:szCs w:val="32"/>
          <w:lang w:bidi="ar"/>
        </w:rPr>
        <w:t>3</w:t>
      </w:r>
      <w:r>
        <w:rPr>
          <w:rFonts w:ascii="Segoe UI Symbol" w:hAnsi="Segoe UI Symbol" w:eastAsia="仿宋_GB2312" w:cs="Segoe UI Symbol"/>
          <w:b/>
          <w:kern w:val="0"/>
          <w:sz w:val="32"/>
          <w:szCs w:val="32"/>
          <w:lang w:bidi="ar"/>
        </w:rPr>
        <w:t>.</w:t>
      </w:r>
      <w:r>
        <w:rPr>
          <w:rFonts w:hint="eastAsia" w:ascii="Segoe UI Symbol" w:hAnsi="Segoe UI Symbol" w:eastAsia="仿宋_GB2312" w:cs="Segoe UI Symbol"/>
          <w:b/>
          <w:kern w:val="0"/>
          <w:sz w:val="32"/>
          <w:szCs w:val="32"/>
          <w:lang w:bidi="ar"/>
        </w:rPr>
        <w:t>项目主要内容</w:t>
      </w:r>
      <w:bookmarkEnd w:id="9"/>
    </w:p>
    <w:p>
      <w:pPr>
        <w:spacing w:line="560" w:lineRule="exact"/>
        <w:ind w:firstLine="640" w:firstLineChars="200"/>
        <w:rPr>
          <w:rFonts w:ascii="Segoe UI Symbol" w:hAnsi="Segoe UI Symbol" w:eastAsia="仿宋_GB2312" w:cs="Segoe UI Symbol"/>
          <w:bCs/>
          <w:kern w:val="0"/>
          <w:sz w:val="32"/>
          <w:szCs w:val="32"/>
          <w:lang w:bidi="ar"/>
        </w:rPr>
      </w:pPr>
      <w:r>
        <w:rPr>
          <w:rFonts w:hint="eastAsia" w:ascii="Segoe UI Symbol" w:hAnsi="Segoe UI Symbol" w:eastAsia="仿宋_GB2312" w:cs="Segoe UI Symbol"/>
          <w:bCs/>
          <w:kern w:val="0"/>
          <w:sz w:val="32"/>
          <w:szCs w:val="32"/>
          <w:lang w:bidi="ar"/>
        </w:rPr>
        <w:t>征收祁营村土地59.844亩，总补偿金500万元，计划于2022年6月底前补偿完毕，完成土地征收。祁营村村务监督委员会准确确定补偿人员名单，集体研究后，提交被补偿人员清单及收款人账号，准确支付，推动园区建设。</w:t>
      </w:r>
    </w:p>
    <w:p>
      <w:pPr>
        <w:pStyle w:val="4"/>
        <w:keepNext/>
        <w:keepLines/>
        <w:snapToGrid w:val="0"/>
        <w:spacing w:before="260" w:beforeLines="0" w:after="260" w:afterLines="0" w:line="240" w:lineRule="auto"/>
        <w:ind w:firstLine="643"/>
        <w:rPr>
          <w:rFonts w:ascii="仿宋_GB2312" w:eastAsia="仿宋_GB2312" w:hAnsiTheme="majorHAnsi" w:cstheme="majorBidi"/>
          <w:kern w:val="2"/>
          <w:sz w:val="32"/>
          <w:szCs w:val="32"/>
        </w:rPr>
      </w:pPr>
      <w:bookmarkStart w:id="10" w:name="_Toc17435"/>
      <w:bookmarkStart w:id="11" w:name="_Toc152400218"/>
      <w:r>
        <w:rPr>
          <w:rFonts w:hint="eastAsia" w:ascii="仿宋_GB2312" w:eastAsia="仿宋_GB2312" w:hAnsiTheme="majorHAnsi" w:cstheme="majorBidi"/>
          <w:kern w:val="2"/>
          <w:sz w:val="32"/>
          <w:szCs w:val="32"/>
        </w:rPr>
        <w:t>（二）项目投入</w:t>
      </w:r>
      <w:bookmarkEnd w:id="10"/>
      <w:r>
        <w:rPr>
          <w:rFonts w:hint="eastAsia" w:ascii="仿宋_GB2312" w:eastAsia="仿宋_GB2312" w:hAnsiTheme="majorHAnsi" w:cstheme="majorBidi"/>
          <w:kern w:val="2"/>
          <w:sz w:val="32"/>
          <w:szCs w:val="32"/>
        </w:rPr>
        <w:t>和支出情况</w:t>
      </w:r>
      <w:bookmarkEnd w:id="11"/>
    </w:p>
    <w:p>
      <w:pPr>
        <w:spacing w:line="600" w:lineRule="exact"/>
        <w:ind w:firstLine="640" w:firstLineChars="200"/>
        <w:rPr>
          <w:rFonts w:ascii="Segoe UI Symbol" w:hAnsi="Segoe UI Symbol" w:eastAsia="仿宋_GB2312" w:cs="Segoe UI Symbol"/>
          <w:bCs/>
          <w:kern w:val="0"/>
          <w:sz w:val="32"/>
          <w:szCs w:val="32"/>
          <w:lang w:bidi="ar"/>
        </w:rPr>
      </w:pPr>
      <w:r>
        <w:rPr>
          <w:rFonts w:hint="eastAsia" w:ascii="Segoe UI Symbol" w:hAnsi="Segoe UI Symbol" w:eastAsia="仿宋_GB2312" w:cs="Segoe UI Symbol"/>
          <w:bCs/>
          <w:kern w:val="0"/>
          <w:sz w:val="32"/>
          <w:szCs w:val="32"/>
          <w:lang w:bidi="ar"/>
        </w:rPr>
        <w:t>该项目预算500万元。2022年6月，拨付42户被征收土地家庭补偿资金499.6155万元，预算执行率99.92%。</w:t>
      </w:r>
      <w:bookmarkStart w:id="12" w:name="_Toc4399"/>
    </w:p>
    <w:p>
      <w:pPr>
        <w:pStyle w:val="4"/>
        <w:keepNext/>
        <w:keepLines/>
        <w:snapToGrid w:val="0"/>
        <w:spacing w:before="260" w:beforeLines="0" w:after="260" w:afterLines="0" w:line="240" w:lineRule="auto"/>
        <w:ind w:firstLine="643"/>
        <w:contextualSpacing/>
        <w:rPr>
          <w:rFonts w:ascii="楷体_GB2312" w:eastAsia="楷体_GB2312" w:hAnsiTheme="majorHAnsi" w:cstheme="majorBidi"/>
          <w:kern w:val="2"/>
          <w:sz w:val="32"/>
          <w:szCs w:val="32"/>
        </w:rPr>
      </w:pPr>
      <w:bookmarkStart w:id="13" w:name="_Toc152400219"/>
      <w:r>
        <w:rPr>
          <w:rFonts w:hint="eastAsia" w:ascii="楷体_GB2312" w:eastAsia="楷体_GB2312" w:hAnsiTheme="majorHAnsi" w:cstheme="majorBidi"/>
          <w:kern w:val="2"/>
          <w:sz w:val="32"/>
          <w:szCs w:val="32"/>
        </w:rPr>
        <w:t>（三）项目的组织及管理</w:t>
      </w:r>
      <w:bookmarkEnd w:id="12"/>
      <w:bookmarkEnd w:id="13"/>
    </w:p>
    <w:p>
      <w:pPr>
        <w:spacing w:line="560" w:lineRule="exact"/>
        <w:ind w:firstLine="643" w:firstLineChars="200"/>
        <w:contextualSpacing/>
        <w:rPr>
          <w:rFonts w:ascii="Segoe UI Symbol" w:hAnsi="Segoe UI Symbol" w:eastAsia="仿宋_GB2312" w:cs="Segoe UI Symbol"/>
          <w:b/>
          <w:kern w:val="0"/>
          <w:sz w:val="32"/>
          <w:szCs w:val="32"/>
          <w:lang w:bidi="ar"/>
        </w:rPr>
      </w:pPr>
      <w:bookmarkStart w:id="14" w:name="_Toc2416"/>
      <w:r>
        <w:rPr>
          <w:rFonts w:hint="eastAsia" w:ascii="Segoe UI Symbol" w:hAnsi="Segoe UI Symbol" w:eastAsia="仿宋_GB2312" w:cs="Segoe UI Symbol"/>
          <w:b/>
          <w:kern w:val="0"/>
          <w:sz w:val="32"/>
          <w:szCs w:val="32"/>
          <w:lang w:bidi="ar"/>
        </w:rPr>
        <w:t>1.项目相关方及其职责</w:t>
      </w:r>
      <w:bookmarkEnd w:id="14"/>
    </w:p>
    <w:p>
      <w:pPr>
        <w:spacing w:line="560" w:lineRule="exact"/>
        <w:ind w:firstLine="643" w:firstLineChars="200"/>
        <w:contextualSpacing/>
        <w:rPr>
          <w:rFonts w:ascii="Segoe UI Symbol" w:hAnsi="Segoe UI Symbol" w:eastAsia="仿宋_GB2312" w:cs="Segoe UI Symbol"/>
          <w:bCs/>
          <w:kern w:val="0"/>
          <w:sz w:val="32"/>
          <w:szCs w:val="32"/>
          <w:lang w:bidi="ar"/>
        </w:rPr>
      </w:pPr>
      <w:r>
        <w:rPr>
          <w:rFonts w:hint="eastAsia" w:ascii="Segoe UI Symbol" w:hAnsi="Segoe UI Symbol" w:eastAsia="仿宋_GB2312" w:cs="Segoe UI Symbol"/>
          <w:b/>
          <w:kern w:val="0"/>
          <w:sz w:val="32"/>
          <w:szCs w:val="32"/>
          <w:lang w:bidi="ar"/>
        </w:rPr>
        <w:t>（1）项目主管部门</w:t>
      </w:r>
      <w:r>
        <w:rPr>
          <w:rFonts w:hint="eastAsia" w:ascii="Segoe UI Symbol" w:hAnsi="Segoe UI Symbol" w:eastAsia="仿宋_GB2312" w:cs="Segoe UI Symbol"/>
          <w:bCs/>
          <w:kern w:val="0"/>
          <w:sz w:val="32"/>
          <w:szCs w:val="32"/>
          <w:lang w:bidi="ar"/>
        </w:rPr>
        <w:t>：</w:t>
      </w:r>
      <w:bookmarkStart w:id="15" w:name="_Hlk150071584"/>
      <w:r>
        <w:rPr>
          <w:rFonts w:hint="eastAsia" w:ascii="Segoe UI Symbol" w:hAnsi="Segoe UI Symbol" w:eastAsia="仿宋_GB2312" w:cs="Segoe UI Symbol"/>
          <w:bCs/>
          <w:kern w:val="0"/>
          <w:sz w:val="32"/>
          <w:szCs w:val="32"/>
          <w:lang w:bidi="ar"/>
        </w:rPr>
        <w:t>平</w:t>
      </w:r>
      <w:bookmarkEnd w:id="15"/>
      <w:r>
        <w:rPr>
          <w:rFonts w:hint="eastAsia" w:ascii="Segoe UI Symbol" w:hAnsi="Segoe UI Symbol" w:eastAsia="仿宋_GB2312" w:cs="Segoe UI Symbol"/>
          <w:bCs/>
          <w:kern w:val="0"/>
          <w:sz w:val="32"/>
          <w:szCs w:val="32"/>
          <w:lang w:bidi="ar"/>
        </w:rPr>
        <w:t>高新技术产业开发区管委会。负责项目实施的前期决策，安排项目单位向发改委提交《项目申请建议书》，获得批复后，落实项目实施，适时监督实施过程；为项目实施向高新区财政局协调申请筹措建设资金。</w:t>
      </w:r>
    </w:p>
    <w:p>
      <w:pPr>
        <w:spacing w:line="560" w:lineRule="exact"/>
        <w:ind w:firstLine="643" w:firstLineChars="200"/>
        <w:rPr>
          <w:rFonts w:ascii="Segoe UI Symbol" w:hAnsi="Segoe UI Symbol" w:eastAsia="仿宋_GB2312" w:cs="Segoe UI Symbol"/>
          <w:bCs/>
          <w:kern w:val="0"/>
          <w:sz w:val="32"/>
          <w:szCs w:val="32"/>
          <w:lang w:bidi="ar"/>
        </w:rPr>
      </w:pPr>
      <w:r>
        <w:rPr>
          <w:rFonts w:hint="eastAsia" w:ascii="Segoe UI Symbol" w:hAnsi="Segoe UI Symbol" w:eastAsia="仿宋_GB2312" w:cs="Segoe UI Symbol"/>
          <w:b/>
          <w:kern w:val="0"/>
          <w:sz w:val="32"/>
          <w:szCs w:val="32"/>
          <w:lang w:bidi="ar"/>
        </w:rPr>
        <w:t>（2）项目单位</w:t>
      </w:r>
      <w:r>
        <w:rPr>
          <w:rFonts w:hint="eastAsia" w:ascii="Segoe UI Symbol" w:hAnsi="Segoe UI Symbol" w:eastAsia="仿宋_GB2312" w:cs="Segoe UI Symbol"/>
          <w:bCs/>
          <w:kern w:val="0"/>
          <w:sz w:val="32"/>
          <w:szCs w:val="32"/>
          <w:lang w:bidi="ar"/>
        </w:rPr>
        <w:t>：平顶山市叶县遵化镇政府。负责组织协调征迁村委会完成土地征迁补偿核算工作，根据核算结果及村委会统计明细，协调申请资金、办理资金支付，保证尼龙产业园前期工作顺利推进。</w:t>
      </w:r>
    </w:p>
    <w:p>
      <w:pPr>
        <w:spacing w:line="560" w:lineRule="exact"/>
        <w:ind w:firstLine="643" w:firstLineChars="200"/>
        <w:rPr>
          <w:rFonts w:ascii="Segoe UI Symbol" w:hAnsi="Segoe UI Symbol" w:eastAsia="仿宋_GB2312" w:cs="Segoe UI Symbol"/>
          <w:bCs/>
          <w:kern w:val="0"/>
          <w:sz w:val="32"/>
          <w:szCs w:val="32"/>
          <w:lang w:bidi="ar"/>
        </w:rPr>
      </w:pPr>
      <w:r>
        <w:rPr>
          <w:rFonts w:hint="eastAsia" w:ascii="Segoe UI Symbol" w:hAnsi="Segoe UI Symbol" w:eastAsia="仿宋_GB2312" w:cs="Segoe UI Symbol"/>
          <w:b/>
          <w:kern w:val="0"/>
          <w:sz w:val="32"/>
          <w:szCs w:val="32"/>
          <w:lang w:bidi="ar"/>
        </w:rPr>
        <w:t>（3）项目资金管理部门：</w:t>
      </w:r>
      <w:r>
        <w:rPr>
          <w:rFonts w:hint="eastAsia" w:ascii="Segoe UI Symbol" w:hAnsi="Segoe UI Symbol" w:eastAsia="仿宋_GB2312" w:cs="Segoe UI Symbol"/>
          <w:bCs/>
          <w:kern w:val="0"/>
          <w:sz w:val="32"/>
          <w:szCs w:val="32"/>
          <w:lang w:bidi="ar"/>
        </w:rPr>
        <w:t>平顶山市高新区财政局。负责按照资金预算，安排相应的资金，依据项目单位提交的支付申请等完备手续，及时拨付征迁款项。</w:t>
      </w:r>
    </w:p>
    <w:p>
      <w:pPr>
        <w:spacing w:line="560" w:lineRule="exact"/>
        <w:ind w:firstLine="643" w:firstLineChars="200"/>
        <w:rPr>
          <w:rFonts w:ascii="Segoe UI Symbol" w:hAnsi="Segoe UI Symbol" w:eastAsia="仿宋_GB2312" w:cs="Segoe UI Symbol"/>
          <w:bCs/>
          <w:color w:val="auto"/>
          <w:kern w:val="0"/>
          <w:sz w:val="32"/>
          <w:szCs w:val="32"/>
          <w:lang w:bidi="ar"/>
        </w:rPr>
      </w:pPr>
      <w:r>
        <w:rPr>
          <w:rFonts w:hint="eastAsia" w:ascii="Segoe UI Symbol" w:hAnsi="Segoe UI Symbol" w:eastAsia="仿宋_GB2312" w:cs="Segoe UI Symbol"/>
          <w:b/>
          <w:kern w:val="0"/>
          <w:sz w:val="32"/>
          <w:szCs w:val="32"/>
          <w:lang w:bidi="ar"/>
        </w:rPr>
        <w:t>（</w:t>
      </w:r>
      <w:r>
        <w:rPr>
          <w:rFonts w:ascii="Segoe UI Symbol" w:hAnsi="Segoe UI Symbol" w:eastAsia="仿宋_GB2312" w:cs="Segoe UI Symbol"/>
          <w:b/>
          <w:kern w:val="0"/>
          <w:sz w:val="32"/>
          <w:szCs w:val="32"/>
          <w:lang w:bidi="ar"/>
        </w:rPr>
        <w:t>4</w:t>
      </w:r>
      <w:r>
        <w:rPr>
          <w:rFonts w:hint="eastAsia" w:ascii="Segoe UI Symbol" w:hAnsi="Segoe UI Symbol" w:eastAsia="仿宋_GB2312" w:cs="Segoe UI Symbol"/>
          <w:b/>
          <w:kern w:val="0"/>
          <w:sz w:val="32"/>
          <w:szCs w:val="32"/>
          <w:lang w:bidi="ar"/>
        </w:rPr>
        <w:t>）土地被征收对象：</w:t>
      </w:r>
      <w:r>
        <w:rPr>
          <w:rFonts w:hint="eastAsia" w:ascii="Segoe UI Symbol" w:hAnsi="Segoe UI Symbol" w:eastAsia="仿宋_GB2312" w:cs="Segoe UI Symbol"/>
          <w:bCs/>
          <w:kern w:val="0"/>
          <w:sz w:val="32"/>
          <w:szCs w:val="32"/>
          <w:lang w:bidi="ar"/>
        </w:rPr>
        <w:t>叶县遵化店镇祁营村。负责组织核算土地征收数据，按照征收标准，核准拆迁补偿金额及补助对象，</w:t>
      </w:r>
      <w:bookmarkStart w:id="32" w:name="_GoBack"/>
      <w:r>
        <w:rPr>
          <w:rFonts w:hint="eastAsia" w:ascii="Segoe UI Symbol" w:hAnsi="Segoe UI Symbol" w:eastAsia="仿宋_GB2312" w:cs="Segoe UI Symbol"/>
          <w:bCs/>
          <w:color w:val="auto"/>
          <w:kern w:val="0"/>
          <w:sz w:val="32"/>
          <w:szCs w:val="32"/>
          <w:lang w:bidi="ar"/>
        </w:rPr>
        <w:t>经集体研究后，向镇政府提交补偿清单，办理支付。</w:t>
      </w:r>
    </w:p>
    <w:bookmarkEnd w:id="32"/>
    <w:p>
      <w:pPr>
        <w:pStyle w:val="14"/>
        <w:widowControl w:val="0"/>
        <w:spacing w:before="0" w:beforeAutospacing="0" w:after="0" w:afterAutospacing="0" w:line="408" w:lineRule="auto"/>
        <w:ind w:firstLine="643" w:firstLineChars="200"/>
        <w:jc w:val="both"/>
        <w:rPr>
          <w:rFonts w:ascii="仿宋_GB2312" w:hAnsi="仿宋" w:eastAsia="仿宋_GB2312" w:cs="仿宋"/>
          <w:b/>
          <w:bCs/>
          <w:sz w:val="32"/>
          <w:szCs w:val="32"/>
          <w:lang w:bidi="ar"/>
        </w:rPr>
      </w:pPr>
      <w:bookmarkStart w:id="16" w:name="_Toc30580"/>
      <w:r>
        <w:rPr>
          <w:rFonts w:hint="eastAsia" w:ascii="仿宋_GB2312" w:hAnsi="仿宋" w:eastAsia="仿宋_GB2312" w:cs="仿宋"/>
          <w:b/>
          <w:bCs/>
          <w:sz w:val="32"/>
          <w:szCs w:val="32"/>
          <w:lang w:bidi="ar"/>
        </w:rPr>
        <w:t>2.项目管理情况</w:t>
      </w:r>
      <w:bookmarkEnd w:id="16"/>
    </w:p>
    <w:p>
      <w:pPr>
        <w:pStyle w:val="14"/>
        <w:widowControl w:val="0"/>
        <w:spacing w:before="0" w:beforeAutospacing="0" w:after="0" w:afterAutospacing="0" w:line="408" w:lineRule="auto"/>
        <w:ind w:firstLine="643" w:firstLineChars="200"/>
        <w:jc w:val="both"/>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w:t>
      </w:r>
      <w:r>
        <w:rPr>
          <w:rFonts w:ascii="仿宋_GB2312" w:hAnsi="仿宋" w:eastAsia="仿宋_GB2312" w:cs="仿宋"/>
          <w:b/>
          <w:bCs/>
          <w:sz w:val="32"/>
          <w:szCs w:val="32"/>
          <w:lang w:bidi="ar"/>
        </w:rPr>
        <w:t>1</w:t>
      </w:r>
      <w:r>
        <w:rPr>
          <w:rFonts w:hint="eastAsia" w:ascii="仿宋_GB2312" w:hAnsi="仿宋" w:eastAsia="仿宋_GB2312" w:cs="仿宋"/>
          <w:b/>
          <w:bCs/>
          <w:sz w:val="32"/>
          <w:szCs w:val="32"/>
          <w:lang w:bidi="ar"/>
        </w:rPr>
        <w:t>）项目立项</w:t>
      </w:r>
    </w:p>
    <w:p>
      <w:pPr>
        <w:pStyle w:val="14"/>
        <w:widowControl w:val="0"/>
        <w:spacing w:before="0" w:beforeAutospacing="0" w:after="0" w:afterAutospacing="0" w:line="560" w:lineRule="exact"/>
        <w:ind w:firstLine="640" w:firstLineChars="200"/>
        <w:jc w:val="both"/>
        <w:rPr>
          <w:rFonts w:ascii="仿宋_GB2312" w:hAnsi="仿宋" w:eastAsia="仿宋_GB2312" w:cs="仿宋"/>
          <w:sz w:val="32"/>
          <w:szCs w:val="32"/>
          <w:lang w:bidi="ar"/>
        </w:rPr>
      </w:pPr>
      <w:bookmarkStart w:id="17" w:name="_Hlk151221280"/>
      <w:r>
        <w:rPr>
          <w:rFonts w:hint="eastAsia" w:ascii="仿宋_GB2312" w:hAnsi="仿宋" w:eastAsia="仿宋_GB2312" w:cs="仿宋"/>
          <w:sz w:val="32"/>
          <w:szCs w:val="32"/>
          <w:lang w:bidi="ar"/>
        </w:rPr>
        <w:t>2022年4月29日，遵化店人民政府为保证工作顺利开展，请示高新区管委会拨付尼龙新材料产业园项目款500万元；同日，高新区财政局拨付预算内专项资金500万元至遵化店镇财政国库支付中心，项目立项。</w:t>
      </w:r>
      <w:bookmarkEnd w:id="17"/>
    </w:p>
    <w:p>
      <w:pPr>
        <w:pStyle w:val="14"/>
        <w:widowControl w:val="0"/>
        <w:spacing w:before="0" w:beforeAutospacing="0" w:after="0" w:afterAutospacing="0" w:line="408" w:lineRule="auto"/>
        <w:ind w:firstLine="643" w:firstLineChars="200"/>
        <w:jc w:val="both"/>
        <w:rPr>
          <w:rFonts w:ascii="仿宋_GB2312" w:hAnsi="仿宋" w:eastAsia="仿宋_GB2312" w:cs="仿宋"/>
          <w:b/>
          <w:bCs/>
          <w:sz w:val="32"/>
          <w:szCs w:val="32"/>
          <w:lang w:bidi="ar"/>
        </w:rPr>
      </w:pPr>
      <w:r>
        <w:rPr>
          <w:rFonts w:hint="eastAsia" w:ascii="仿宋_GB2312" w:hAnsi="仿宋" w:eastAsia="仿宋_GB2312" w:cs="仿宋"/>
          <w:b/>
          <w:bCs/>
          <w:sz w:val="32"/>
          <w:szCs w:val="32"/>
          <w:lang w:bidi="ar"/>
        </w:rPr>
        <w:t>（2）项目执行</w:t>
      </w:r>
    </w:p>
    <w:p>
      <w:pPr>
        <w:pStyle w:val="14"/>
        <w:widowControl w:val="0"/>
        <w:spacing w:before="0" w:beforeAutospacing="0" w:after="0" w:afterAutospacing="0" w:line="560" w:lineRule="exact"/>
        <w:ind w:firstLine="640" w:firstLineChars="200"/>
        <w:jc w:val="both"/>
        <w:rPr>
          <w:rFonts w:ascii="仿宋_GB2312" w:hAnsi="仿宋" w:eastAsia="仿宋_GB2312" w:cs="仿宋"/>
          <w:sz w:val="32"/>
          <w:szCs w:val="32"/>
          <w:lang w:bidi="ar"/>
        </w:rPr>
      </w:pPr>
      <w:r>
        <w:rPr>
          <w:rFonts w:hint="eastAsia" w:ascii="仿宋_GB2312" w:hAnsi="仿宋" w:eastAsia="仿宋_GB2312" w:cs="仿宋"/>
          <w:sz w:val="32"/>
          <w:szCs w:val="32"/>
          <w:lang w:bidi="ar"/>
        </w:rPr>
        <w:t>2022年6月16日，镇政府召开专题会议，研究祁营村提交的征地款499.6155万元拨付事宜，会议要求祁营村配合镇政府，近两天内将款项拨付至各被征收土地农户；2022年6月17日，祁营村民委员会收到款项，根据召开的祁营村“三委会”及群众代表、党员代表会议，按照村民监督委员会提供的《祁营村二组尼龙产业园征地补偿明细》，将拆迁款分别支付给王慧敏等42个被征地人账户，相应产业园项目用地征迁完毕。</w:t>
      </w:r>
    </w:p>
    <w:p>
      <w:pPr>
        <w:pStyle w:val="4"/>
        <w:keepNext/>
        <w:keepLines/>
        <w:snapToGrid w:val="0"/>
        <w:spacing w:before="260" w:beforeLines="0" w:after="260" w:afterLines="0" w:line="240" w:lineRule="auto"/>
        <w:ind w:firstLine="0" w:firstLineChars="0"/>
        <w:rPr>
          <w:rFonts w:ascii="仿宋_GB2312" w:eastAsia="仿宋_GB2312" w:hAnsiTheme="majorHAnsi" w:cstheme="majorBidi"/>
          <w:kern w:val="2"/>
          <w:sz w:val="32"/>
          <w:szCs w:val="32"/>
        </w:rPr>
      </w:pPr>
      <w:bookmarkStart w:id="18" w:name="_Toc1475"/>
      <w:bookmarkStart w:id="19" w:name="_Toc152400220"/>
      <w:r>
        <w:rPr>
          <w:rFonts w:hint="eastAsia" w:ascii="仿宋_GB2312" w:eastAsia="仿宋_GB2312" w:hAnsiTheme="majorHAnsi" w:cstheme="majorBidi"/>
          <w:kern w:val="2"/>
          <w:sz w:val="32"/>
          <w:szCs w:val="32"/>
        </w:rPr>
        <w:t>（四）项目绩效目标</w:t>
      </w:r>
      <w:bookmarkEnd w:id="18"/>
      <w:bookmarkEnd w:id="19"/>
    </w:p>
    <w:p>
      <w:pPr>
        <w:pStyle w:val="14"/>
        <w:widowControl w:val="0"/>
        <w:spacing w:before="0" w:beforeAutospacing="0" w:after="0" w:afterAutospacing="0" w:line="560" w:lineRule="exact"/>
        <w:ind w:firstLine="640" w:firstLineChars="200"/>
        <w:jc w:val="both"/>
        <w:rPr>
          <w:rFonts w:ascii="仿宋_GB2312" w:hAnsi="仿宋" w:eastAsia="仿宋_GB2312" w:cs="仿宋"/>
          <w:sz w:val="32"/>
          <w:szCs w:val="32"/>
          <w:lang w:bidi="ar"/>
        </w:rPr>
      </w:pPr>
      <w:r>
        <w:rPr>
          <w:rFonts w:hint="eastAsia" w:ascii="仿宋_GB2312" w:hAnsi="仿宋" w:eastAsia="仿宋_GB2312" w:cs="仿宋"/>
          <w:sz w:val="32"/>
          <w:szCs w:val="32"/>
          <w:lang w:bidi="ar"/>
        </w:rPr>
        <w:t>项目绩效目标是，准确核算、按时发放拆迁费用，保障拆迁户的合法权益，完成土地征拆工作，征收祁营村土地59.844亩，促进产业园建设。</w:t>
      </w:r>
    </w:p>
    <w:p>
      <w:pPr>
        <w:pStyle w:val="3"/>
        <w:snapToGrid w:val="0"/>
        <w:spacing w:before="0" w:beforeLines="0" w:after="0" w:afterLines="0" w:line="600" w:lineRule="exact"/>
        <w:ind w:firstLine="643"/>
        <w:contextualSpacing w:val="0"/>
        <w:rPr>
          <w:rFonts w:ascii="黑体" w:hAnsi="黑体" w:eastAsia="黑体" w:cstheme="minorBidi"/>
          <w:b/>
          <w:kern w:val="2"/>
          <w:szCs w:val="32"/>
        </w:rPr>
      </w:pPr>
      <w:bookmarkStart w:id="20" w:name="_TOC_250025"/>
      <w:bookmarkStart w:id="21" w:name="_Toc32597"/>
      <w:bookmarkStart w:id="22" w:name="_Toc152400221"/>
      <w:r>
        <w:rPr>
          <w:rFonts w:hint="eastAsia" w:ascii="黑体" w:hAnsi="黑体" w:eastAsia="黑体" w:cstheme="minorBidi"/>
          <w:b/>
          <w:kern w:val="2"/>
          <w:szCs w:val="32"/>
        </w:rPr>
        <w:t>二、</w:t>
      </w:r>
      <w:bookmarkEnd w:id="20"/>
      <w:bookmarkEnd w:id="21"/>
      <w:r>
        <w:rPr>
          <w:rFonts w:hint="eastAsia" w:ascii="黑体" w:hAnsi="黑体" w:eastAsia="黑体" w:cstheme="minorBidi"/>
          <w:b/>
          <w:kern w:val="2"/>
          <w:szCs w:val="32"/>
        </w:rPr>
        <w:t>综合评价及结论</w:t>
      </w:r>
      <w:bookmarkEnd w:id="22"/>
    </w:p>
    <w:p>
      <w:pPr>
        <w:pStyle w:val="4"/>
        <w:keepNext/>
        <w:keepLines/>
        <w:snapToGrid w:val="0"/>
        <w:spacing w:before="260" w:beforeLines="0" w:after="260" w:afterLines="0" w:line="240" w:lineRule="auto"/>
        <w:ind w:firstLine="643"/>
        <w:rPr>
          <w:rFonts w:ascii="仿宋_GB2312" w:eastAsia="仿宋_GB2312" w:hAnsiTheme="majorHAnsi" w:cstheme="majorBidi"/>
          <w:kern w:val="2"/>
          <w:sz w:val="32"/>
          <w:szCs w:val="32"/>
        </w:rPr>
      </w:pPr>
      <w:bookmarkStart w:id="23" w:name="_Toc152400222"/>
      <w:r>
        <w:rPr>
          <w:rFonts w:hint="eastAsia" w:ascii="仿宋_GB2312" w:eastAsia="仿宋_GB2312" w:hAnsiTheme="majorHAnsi" w:cstheme="majorBidi"/>
          <w:kern w:val="2"/>
          <w:sz w:val="32"/>
          <w:szCs w:val="32"/>
        </w:rPr>
        <w:t>（一）综合评价</w:t>
      </w:r>
      <w:bookmarkEnd w:id="23"/>
    </w:p>
    <w:p>
      <w:pPr>
        <w:spacing w:line="600" w:lineRule="exact"/>
        <w:ind w:firstLine="640" w:firstLineChars="200"/>
        <w:rPr>
          <w:rFonts w:ascii="Segoe UI Symbol" w:hAnsi="Segoe UI Symbol" w:eastAsia="仿宋_GB2312" w:cs="Segoe UI Symbol"/>
          <w:bCs/>
          <w:kern w:val="0"/>
          <w:sz w:val="32"/>
          <w:szCs w:val="32"/>
          <w:lang w:bidi="ar"/>
        </w:rPr>
      </w:pPr>
      <w:r>
        <w:rPr>
          <w:rFonts w:hint="eastAsia" w:ascii="Segoe UI Symbol" w:hAnsi="Segoe UI Symbol" w:eastAsia="仿宋_GB2312" w:cs="Segoe UI Symbol"/>
          <w:bCs/>
          <w:kern w:val="0"/>
          <w:sz w:val="32"/>
          <w:szCs w:val="32"/>
          <w:lang w:bidi="ar"/>
        </w:rPr>
        <w:t>该项目符合平顶山市征地青苗及地上附着物补偿标准政策规定，立项依据充分、决策程序规范；项目单位按照祁营村委会提交的征地补偿明细完成了征地补偿任务，资金到账准时，被征地村民对项目实施满意度高（92.10</w:t>
      </w:r>
      <w:r>
        <w:rPr>
          <w:rFonts w:ascii="Segoe UI Symbol" w:hAnsi="Segoe UI Symbol" w:eastAsia="仿宋_GB2312" w:cs="Segoe UI Symbol"/>
          <w:bCs/>
          <w:kern w:val="0"/>
          <w:sz w:val="32"/>
          <w:szCs w:val="32"/>
          <w:lang w:bidi="ar"/>
        </w:rPr>
        <w:t>%</w:t>
      </w:r>
      <w:r>
        <w:rPr>
          <w:rFonts w:hint="eastAsia" w:ascii="Segoe UI Symbol" w:hAnsi="Segoe UI Symbol" w:eastAsia="仿宋_GB2312" w:cs="Segoe UI Symbol"/>
          <w:bCs/>
          <w:kern w:val="0"/>
          <w:sz w:val="32"/>
          <w:szCs w:val="32"/>
          <w:lang w:bidi="ar"/>
        </w:rPr>
        <w:t>）。</w:t>
      </w:r>
    </w:p>
    <w:p>
      <w:pPr>
        <w:pStyle w:val="14"/>
        <w:widowControl w:val="0"/>
        <w:spacing w:before="0" w:beforeAutospacing="0" w:after="0" w:afterAutospacing="0" w:line="560" w:lineRule="exact"/>
        <w:ind w:firstLine="640" w:firstLineChars="200"/>
        <w:jc w:val="both"/>
        <w:rPr>
          <w:rFonts w:ascii="仿宋_GB2312" w:hAnsi="仿宋" w:eastAsia="仿宋_GB2312" w:cs="仿宋"/>
          <w:sz w:val="32"/>
          <w:szCs w:val="32"/>
          <w:lang w:bidi="ar"/>
        </w:rPr>
      </w:pPr>
      <w:r>
        <w:rPr>
          <w:rFonts w:hint="eastAsia" w:ascii="仿宋_GB2312" w:hAnsi="仿宋" w:eastAsia="仿宋_GB2312" w:cs="仿宋"/>
          <w:sz w:val="32"/>
          <w:szCs w:val="32"/>
          <w:lang w:bidi="ar"/>
        </w:rPr>
        <w:t>但仍存在绩效目标设定不合理，目标描述不准确、不规范情况；原绩效目标设定不够明确，指标值设定错误；管理制度不健全，缺少预算绩效管理办法以及档案管理制度等问题。</w:t>
      </w:r>
    </w:p>
    <w:p>
      <w:pPr>
        <w:pStyle w:val="4"/>
        <w:keepNext/>
        <w:keepLines/>
        <w:snapToGrid w:val="0"/>
        <w:spacing w:before="260" w:beforeLines="0" w:after="260" w:afterLines="0" w:line="240" w:lineRule="auto"/>
        <w:ind w:firstLine="643"/>
        <w:rPr>
          <w:rFonts w:ascii="仿宋_GB2312" w:eastAsia="仿宋_GB2312" w:hAnsiTheme="majorHAnsi" w:cstheme="majorBidi"/>
          <w:kern w:val="2"/>
          <w:sz w:val="32"/>
          <w:szCs w:val="32"/>
        </w:rPr>
      </w:pPr>
      <w:bookmarkStart w:id="24" w:name="_Toc152400223"/>
      <w:r>
        <w:rPr>
          <w:rFonts w:hint="eastAsia" w:ascii="仿宋_GB2312" w:eastAsia="仿宋_GB2312" w:hAnsiTheme="majorHAnsi" w:cstheme="majorBidi"/>
          <w:kern w:val="2"/>
          <w:sz w:val="32"/>
          <w:szCs w:val="32"/>
        </w:rPr>
        <w:t>（二）评价结论</w:t>
      </w:r>
      <w:bookmarkEnd w:id="24"/>
    </w:p>
    <w:p>
      <w:pPr>
        <w:pStyle w:val="14"/>
        <w:widowControl w:val="0"/>
        <w:spacing w:before="0" w:beforeAutospacing="0" w:after="0" w:afterAutospacing="0" w:line="560" w:lineRule="exact"/>
        <w:ind w:firstLine="640" w:firstLineChars="200"/>
        <w:jc w:val="both"/>
        <w:rPr>
          <w:rFonts w:ascii="黑体" w:hAnsi="黑体" w:eastAsia="黑体" w:cstheme="minorBidi"/>
          <w:bCs/>
          <w:kern w:val="2"/>
          <w:szCs w:val="32"/>
        </w:rPr>
      </w:pPr>
      <w:r>
        <w:rPr>
          <w:rFonts w:hint="eastAsia" w:ascii="仿宋_GB2312" w:hAnsi="仿宋" w:eastAsia="仿宋_GB2312" w:cs="仿宋"/>
          <w:sz w:val="32"/>
          <w:szCs w:val="32"/>
          <w:lang w:bidi="ar"/>
        </w:rPr>
        <w:t>总体评价得分</w:t>
      </w:r>
      <w:r>
        <w:rPr>
          <w:rFonts w:hint="eastAsia" w:ascii="仿宋_GB2312" w:hAnsi="仿宋" w:eastAsia="仿宋_GB2312" w:cs="仿宋"/>
          <w:b/>
          <w:bCs/>
          <w:sz w:val="32"/>
          <w:szCs w:val="32"/>
          <w:lang w:bidi="ar"/>
        </w:rPr>
        <w:t>93.1分</w:t>
      </w:r>
      <w:r>
        <w:rPr>
          <w:rFonts w:hint="eastAsia" w:ascii="仿宋_GB2312" w:hAnsi="仿宋" w:eastAsia="仿宋_GB2312" w:cs="仿宋"/>
          <w:sz w:val="32"/>
          <w:szCs w:val="32"/>
          <w:lang w:bidi="ar"/>
        </w:rPr>
        <w:t>，依据平财效〔2021〕5号文件规定的绩效评价等级划分标准，该项目绩效评价等级为</w:t>
      </w:r>
      <w:r>
        <w:rPr>
          <w:rFonts w:hint="eastAsia" w:ascii="仿宋_GB2312" w:hAnsi="仿宋" w:eastAsia="仿宋_GB2312" w:cs="仿宋"/>
          <w:b/>
          <w:bCs/>
          <w:sz w:val="32"/>
          <w:szCs w:val="32"/>
          <w:lang w:bidi="ar"/>
        </w:rPr>
        <w:t>“优”</w:t>
      </w:r>
      <w:r>
        <w:rPr>
          <w:rFonts w:hint="eastAsia" w:ascii="仿宋_GB2312" w:hAnsi="仿宋" w:eastAsia="仿宋_GB2312" w:cs="仿宋"/>
          <w:sz w:val="32"/>
          <w:szCs w:val="32"/>
          <w:lang w:bidi="ar"/>
        </w:rPr>
        <w:t>。</w:t>
      </w:r>
      <w:bookmarkStart w:id="25" w:name="_Toc152400224"/>
      <w:r>
        <w:rPr>
          <w:rFonts w:hint="eastAsia" w:ascii="黑体" w:hAnsi="黑体" w:eastAsia="黑体" w:cstheme="minorBidi"/>
          <w:b/>
          <w:bCs/>
          <w:kern w:val="2"/>
          <w:sz w:val="32"/>
          <w:szCs w:val="32"/>
        </w:rPr>
        <w:t>三、主要成效、存在的问题</w:t>
      </w:r>
      <w:bookmarkEnd w:id="25"/>
    </w:p>
    <w:p>
      <w:pPr>
        <w:pStyle w:val="4"/>
        <w:keepNext/>
        <w:keepLines/>
        <w:snapToGrid w:val="0"/>
        <w:spacing w:before="260" w:beforeLines="0" w:after="260" w:afterLines="0" w:line="240" w:lineRule="auto"/>
        <w:ind w:firstLine="643"/>
        <w:rPr>
          <w:rFonts w:ascii="楷体_GB2312" w:eastAsia="楷体_GB2312" w:hAnsiTheme="majorHAnsi" w:cstheme="majorBidi"/>
          <w:kern w:val="2"/>
          <w:sz w:val="32"/>
          <w:szCs w:val="32"/>
        </w:rPr>
      </w:pPr>
      <w:bookmarkStart w:id="26" w:name="_Toc152400225"/>
      <w:r>
        <w:rPr>
          <w:rFonts w:hint="eastAsia" w:ascii="楷体_GB2312" w:eastAsia="楷体_GB2312" w:hAnsiTheme="majorHAnsi" w:cstheme="majorBidi"/>
          <w:kern w:val="2"/>
          <w:sz w:val="32"/>
          <w:szCs w:val="32"/>
        </w:rPr>
        <w:t>（一）主要成效</w:t>
      </w:r>
      <w:bookmarkEnd w:id="26"/>
    </w:p>
    <w:p>
      <w:pPr>
        <w:pStyle w:val="14"/>
        <w:widowControl w:val="0"/>
        <w:spacing w:before="0" w:beforeAutospacing="0" w:after="0" w:afterAutospacing="0" w:line="560" w:lineRule="exact"/>
        <w:ind w:firstLine="640" w:firstLineChars="200"/>
        <w:jc w:val="both"/>
        <w:rPr>
          <w:rFonts w:ascii="仿宋_GB2312" w:hAnsi="仿宋" w:eastAsia="仿宋_GB2312" w:cs="仿宋"/>
          <w:sz w:val="32"/>
          <w:szCs w:val="32"/>
          <w:lang w:bidi="ar"/>
        </w:rPr>
      </w:pPr>
      <w:r>
        <w:rPr>
          <w:rFonts w:hint="eastAsia" w:ascii="仿宋_GB2312" w:hAnsi="仿宋" w:eastAsia="仿宋_GB2312" w:cs="仿宋"/>
          <w:sz w:val="32"/>
          <w:szCs w:val="32"/>
          <w:lang w:bidi="ar"/>
        </w:rPr>
        <w:t>1.顺利完成征地补偿工作，村民满意度高。尼龙新材料产业园用地征收土地59.844亩，截至评价基准日,土地征收补偿工作均已完成，完成率为100%，经过对被征地村民及周边村民调查，满意度达92.1</w:t>
      </w:r>
      <w:r>
        <w:rPr>
          <w:rFonts w:ascii="仿宋_GB2312" w:hAnsi="仿宋" w:eastAsia="仿宋_GB2312" w:cs="仿宋"/>
          <w:sz w:val="32"/>
          <w:szCs w:val="32"/>
          <w:lang w:bidi="ar"/>
        </w:rPr>
        <w:t>%</w:t>
      </w:r>
      <w:r>
        <w:rPr>
          <w:rFonts w:hint="eastAsia" w:ascii="仿宋_GB2312" w:hAnsi="仿宋" w:eastAsia="仿宋_GB2312" w:cs="仿宋"/>
          <w:sz w:val="32"/>
          <w:szCs w:val="32"/>
          <w:lang w:bidi="ar"/>
        </w:rPr>
        <w:t>，群众利益得到保护，项目进展顺利。</w:t>
      </w:r>
    </w:p>
    <w:p>
      <w:pPr>
        <w:pStyle w:val="14"/>
        <w:widowControl w:val="0"/>
        <w:spacing w:before="0" w:beforeAutospacing="0" w:after="0" w:afterAutospacing="0" w:line="560" w:lineRule="exact"/>
        <w:ind w:firstLine="640" w:firstLineChars="200"/>
        <w:jc w:val="both"/>
        <w:rPr>
          <w:rFonts w:ascii="仿宋_GB2312" w:hAnsi="仿宋" w:eastAsia="仿宋_GB2312" w:cs="仿宋"/>
          <w:sz w:val="32"/>
          <w:szCs w:val="32"/>
          <w:lang w:bidi="ar"/>
        </w:rPr>
      </w:pPr>
      <w:r>
        <w:rPr>
          <w:rFonts w:hint="eastAsia" w:ascii="仿宋_GB2312" w:hAnsi="仿宋" w:eastAsia="仿宋_GB2312" w:cs="仿宋"/>
          <w:sz w:val="32"/>
          <w:szCs w:val="32"/>
          <w:lang w:bidi="ar"/>
        </w:rPr>
        <w:t>2.征地补偿过程中程序规范、补偿资金管理到位，项目用地已交付使用。通过祁营村“三委会”及群众代表研究确定尼龙产业园被征土地及补偿明细，资金安全发放，管理到位，已完成征迁补偿，土地已交付使用。</w:t>
      </w:r>
    </w:p>
    <w:p>
      <w:pPr>
        <w:pStyle w:val="14"/>
        <w:widowControl w:val="0"/>
        <w:spacing w:before="0" w:beforeAutospacing="0" w:after="0" w:afterAutospacing="0" w:line="560" w:lineRule="exact"/>
        <w:ind w:firstLine="640" w:firstLineChars="200"/>
        <w:jc w:val="both"/>
        <w:rPr>
          <w:rFonts w:ascii="仿宋_GB2312" w:hAnsi="仿宋" w:eastAsia="仿宋_GB2312" w:cs="仿宋"/>
          <w:sz w:val="32"/>
          <w:szCs w:val="32"/>
          <w:lang w:bidi="ar"/>
        </w:rPr>
      </w:pPr>
      <w:r>
        <w:rPr>
          <w:rFonts w:hint="eastAsia" w:ascii="仿宋_GB2312" w:hAnsi="仿宋" w:eastAsia="仿宋_GB2312" w:cs="仿宋"/>
          <w:sz w:val="32"/>
          <w:szCs w:val="32"/>
          <w:lang w:bidi="ar"/>
        </w:rPr>
        <w:t>3</w:t>
      </w:r>
      <w:r>
        <w:rPr>
          <w:rFonts w:ascii="仿宋_GB2312" w:hAnsi="仿宋" w:eastAsia="仿宋_GB2312" w:cs="仿宋"/>
          <w:sz w:val="32"/>
          <w:szCs w:val="32"/>
          <w:lang w:bidi="ar"/>
        </w:rPr>
        <w:t>.</w:t>
      </w:r>
      <w:r>
        <w:rPr>
          <w:rFonts w:hint="eastAsia" w:ascii="仿宋_GB2312" w:hAnsi="仿宋" w:eastAsia="仿宋_GB2312" w:cs="仿宋"/>
          <w:sz w:val="32"/>
          <w:szCs w:val="32"/>
          <w:lang w:bidi="ar"/>
        </w:rPr>
        <w:t>项目资金使用规范，资金支出效率高。项目单位账簿及凭证资料齐全，资金支付手续完成、附件完整；资金支出效率高。</w:t>
      </w:r>
    </w:p>
    <w:p>
      <w:pPr>
        <w:pStyle w:val="4"/>
        <w:keepNext/>
        <w:keepLines/>
        <w:snapToGrid w:val="0"/>
        <w:spacing w:before="260" w:beforeLines="0" w:after="260" w:afterLines="0" w:line="240" w:lineRule="auto"/>
        <w:ind w:firstLine="643"/>
        <w:rPr>
          <w:rFonts w:ascii="楷体_GB2312" w:eastAsia="楷体_GB2312" w:hAnsiTheme="majorHAnsi" w:cstheme="majorBidi"/>
          <w:kern w:val="2"/>
          <w:sz w:val="32"/>
          <w:szCs w:val="32"/>
        </w:rPr>
      </w:pPr>
      <w:bookmarkStart w:id="27" w:name="_Toc152400226"/>
      <w:r>
        <w:rPr>
          <w:rFonts w:hint="eastAsia" w:ascii="楷体_GB2312" w:eastAsia="楷体_GB2312" w:hAnsiTheme="majorHAnsi" w:cstheme="majorBidi"/>
          <w:kern w:val="2"/>
          <w:sz w:val="32"/>
          <w:szCs w:val="32"/>
        </w:rPr>
        <w:t>（二）存在的问题</w:t>
      </w:r>
      <w:bookmarkEnd w:id="27"/>
    </w:p>
    <w:p>
      <w:pPr>
        <w:pStyle w:val="14"/>
        <w:widowControl w:val="0"/>
        <w:spacing w:before="0" w:beforeAutospacing="0" w:after="0" w:afterAutospacing="0" w:line="560" w:lineRule="exact"/>
        <w:ind w:firstLine="640" w:firstLineChars="200"/>
        <w:jc w:val="both"/>
        <w:rPr>
          <w:rFonts w:ascii="仿宋_GB2312" w:hAnsi="仿宋" w:eastAsia="仿宋_GB2312" w:cs="仿宋"/>
          <w:sz w:val="32"/>
          <w:szCs w:val="32"/>
          <w:lang w:bidi="ar"/>
        </w:rPr>
      </w:pPr>
      <w:r>
        <w:rPr>
          <w:rFonts w:hint="eastAsia" w:ascii="仿宋_GB2312" w:hAnsi="仿宋" w:eastAsia="仿宋_GB2312" w:cs="仿宋"/>
          <w:sz w:val="32"/>
          <w:szCs w:val="32"/>
          <w:lang w:bidi="ar"/>
        </w:rPr>
        <w:t>1</w:t>
      </w:r>
      <w:r>
        <w:rPr>
          <w:rFonts w:ascii="仿宋_GB2312" w:hAnsi="仿宋" w:eastAsia="仿宋_GB2312" w:cs="仿宋"/>
          <w:sz w:val="32"/>
          <w:szCs w:val="32"/>
          <w:lang w:bidi="ar"/>
        </w:rPr>
        <w:t>.</w:t>
      </w:r>
      <w:r>
        <w:rPr>
          <w:rFonts w:hint="eastAsia" w:ascii="仿宋_GB2312" w:hAnsi="仿宋" w:eastAsia="仿宋_GB2312" w:cs="仿宋"/>
          <w:sz w:val="32"/>
          <w:szCs w:val="32"/>
          <w:lang w:bidi="ar"/>
        </w:rPr>
        <w:t>绩效目标设定不合理，目标描述不准确、不规范。项目单位原始绩效目标设定的年度目标为尼龙新材料产业园项目拆迁费用及时发放保障拆迁户的合法权益，存在年度目标设定不准确，而调整后的年度目标设定为准确核算、按时发放拆迁费用，保障拆迁户的合法权益，完成祁营村征拆目标，促进产业园建设，年度目标更加精准。原始绩效目标将成本指标作为产出指标的二级指标，而实际情况是成本指标与产出指标属于并列的一级指标，存在着绩效目标设定不规范问题。</w:t>
      </w:r>
    </w:p>
    <w:p>
      <w:pPr>
        <w:pStyle w:val="14"/>
        <w:widowControl w:val="0"/>
        <w:spacing w:before="0" w:beforeAutospacing="0" w:after="0" w:afterAutospacing="0" w:line="560" w:lineRule="exact"/>
        <w:ind w:firstLine="640" w:firstLineChars="200"/>
        <w:jc w:val="both"/>
        <w:rPr>
          <w:rFonts w:ascii="仿宋_GB2312" w:hAnsi="仿宋" w:eastAsia="仿宋_GB2312" w:cs="仿宋"/>
          <w:sz w:val="32"/>
          <w:szCs w:val="32"/>
          <w:lang w:bidi="ar"/>
        </w:rPr>
      </w:pPr>
      <w:r>
        <w:rPr>
          <w:rFonts w:hint="eastAsia" w:ascii="仿宋_GB2312" w:hAnsi="仿宋" w:eastAsia="仿宋_GB2312" w:cs="仿宋"/>
          <w:sz w:val="32"/>
          <w:szCs w:val="32"/>
          <w:lang w:bidi="ar"/>
        </w:rPr>
        <w:t>2</w:t>
      </w:r>
      <w:r>
        <w:rPr>
          <w:rFonts w:ascii="仿宋_GB2312" w:hAnsi="仿宋" w:eastAsia="仿宋_GB2312" w:cs="仿宋"/>
          <w:sz w:val="32"/>
          <w:szCs w:val="32"/>
          <w:lang w:bidi="ar"/>
        </w:rPr>
        <w:t>.</w:t>
      </w:r>
      <w:r>
        <w:rPr>
          <w:rFonts w:hint="eastAsia" w:ascii="仿宋_GB2312" w:hAnsi="仿宋" w:eastAsia="仿宋_GB2312" w:cs="仿宋"/>
          <w:sz w:val="32"/>
          <w:szCs w:val="32"/>
          <w:lang w:bidi="ar"/>
        </w:rPr>
        <w:t>绩效指标设定不准确，存在指标值设定错误现象。项目单位原始绩效目标对于产出指标的二级指标数量指标年度设计值为不少于4个村庄、质量指标年度设计值为不低于400亩，然而2022年度尼龙新材料产业园项目拆迁费用项目，关于数量指标重在关注征地面积的数量，质量指标重在征地补偿核算准确性。因此项目单位绩效指标存在设定不准确的问题。</w:t>
      </w:r>
    </w:p>
    <w:p>
      <w:pPr>
        <w:pStyle w:val="14"/>
        <w:widowControl w:val="0"/>
        <w:spacing w:before="0" w:beforeAutospacing="0" w:after="0" w:afterAutospacing="0" w:line="560" w:lineRule="exact"/>
        <w:ind w:firstLine="640" w:firstLineChars="200"/>
        <w:jc w:val="both"/>
        <w:rPr>
          <w:rFonts w:ascii="仿宋_GB2312" w:hAnsi="仿宋" w:eastAsia="仿宋_GB2312" w:cs="仿宋"/>
          <w:sz w:val="32"/>
          <w:szCs w:val="32"/>
          <w:lang w:bidi="ar"/>
        </w:rPr>
      </w:pPr>
      <w:r>
        <w:rPr>
          <w:rFonts w:hint="eastAsia" w:ascii="仿宋_GB2312" w:hAnsi="仿宋" w:eastAsia="仿宋_GB2312" w:cs="仿宋"/>
          <w:sz w:val="32"/>
          <w:szCs w:val="32"/>
          <w:lang w:bidi="ar"/>
        </w:rPr>
        <w:t>3</w:t>
      </w:r>
      <w:r>
        <w:rPr>
          <w:rFonts w:ascii="仿宋_GB2312" w:hAnsi="仿宋" w:eastAsia="仿宋_GB2312" w:cs="仿宋"/>
          <w:sz w:val="32"/>
          <w:szCs w:val="32"/>
          <w:lang w:bidi="ar"/>
        </w:rPr>
        <w:t>.</w:t>
      </w:r>
      <w:r>
        <w:rPr>
          <w:rFonts w:hint="eastAsia" w:ascii="仿宋_GB2312" w:hAnsi="仿宋" w:eastAsia="仿宋_GB2312" w:cs="仿宋"/>
          <w:sz w:val="32"/>
          <w:szCs w:val="32"/>
          <w:lang w:bidi="ar"/>
        </w:rPr>
        <w:t>制度建设有待加强，存在管理制度不健全问题。通过核查，项目实施单位对尼龙新材料产业园项目拆迁费用项目重视程度较高，但也存在着管理制度不健全的问题，主要表现在缺少健全的“预算绩效管理办法”以及“档案管理制度”。组织实施过程中管理制度的不健全，使得制度执行的有效性受到影响。</w:t>
      </w:r>
    </w:p>
    <w:p>
      <w:pPr>
        <w:pStyle w:val="3"/>
        <w:snapToGrid w:val="0"/>
        <w:spacing w:before="0" w:beforeLines="0" w:after="0" w:afterLines="0" w:line="560" w:lineRule="exact"/>
        <w:ind w:firstLine="640"/>
        <w:contextualSpacing w:val="0"/>
        <w:rPr>
          <w:rFonts w:ascii="黑体" w:hAnsi="黑体" w:eastAsia="黑体" w:cstheme="minorBidi"/>
          <w:bCs w:val="0"/>
          <w:kern w:val="2"/>
          <w:szCs w:val="32"/>
        </w:rPr>
      </w:pPr>
      <w:bookmarkStart w:id="28" w:name="_Toc152400227"/>
      <w:r>
        <w:rPr>
          <w:rFonts w:hint="eastAsia" w:ascii="黑体" w:hAnsi="黑体" w:eastAsia="黑体" w:cstheme="minorBidi"/>
          <w:bCs w:val="0"/>
          <w:kern w:val="2"/>
          <w:szCs w:val="32"/>
        </w:rPr>
        <w:t>四、有关建议</w:t>
      </w:r>
      <w:bookmarkEnd w:id="28"/>
    </w:p>
    <w:p>
      <w:pPr>
        <w:pStyle w:val="4"/>
        <w:keepNext/>
        <w:keepLines/>
        <w:snapToGrid w:val="0"/>
        <w:spacing w:before="260" w:beforeLines="0" w:after="260" w:afterLines="0" w:line="240" w:lineRule="auto"/>
        <w:ind w:firstLine="643"/>
        <w:rPr>
          <w:rFonts w:ascii="楷体_GB2312" w:eastAsia="楷体_GB2312" w:hAnsiTheme="majorHAnsi" w:cstheme="majorBidi"/>
          <w:kern w:val="2"/>
          <w:sz w:val="32"/>
          <w:szCs w:val="32"/>
        </w:rPr>
      </w:pPr>
      <w:bookmarkStart w:id="29" w:name="_Toc152400228"/>
      <w:r>
        <w:rPr>
          <w:rFonts w:hint="eastAsia" w:ascii="楷体_GB2312" w:eastAsia="楷体_GB2312" w:hAnsiTheme="majorHAnsi" w:cstheme="majorBidi"/>
          <w:kern w:val="2"/>
          <w:sz w:val="32"/>
          <w:szCs w:val="32"/>
        </w:rPr>
        <w:t>（一）加强预算绩效管理学习，</w:t>
      </w:r>
      <w:bookmarkEnd w:id="29"/>
      <w:r>
        <w:rPr>
          <w:rFonts w:hint="eastAsia" w:ascii="楷体_GB2312" w:eastAsia="楷体_GB2312" w:hAnsiTheme="majorHAnsi" w:cstheme="majorBidi"/>
          <w:kern w:val="2"/>
          <w:sz w:val="32"/>
          <w:szCs w:val="32"/>
        </w:rPr>
        <w:t>提升绩效管理水平</w:t>
      </w:r>
    </w:p>
    <w:p>
      <w:pPr>
        <w:pStyle w:val="14"/>
        <w:widowControl w:val="0"/>
        <w:spacing w:before="0" w:beforeAutospacing="0" w:after="0" w:afterAutospacing="0" w:line="560" w:lineRule="exact"/>
        <w:ind w:firstLine="640" w:firstLineChars="200"/>
        <w:jc w:val="both"/>
        <w:rPr>
          <w:rFonts w:ascii="仿宋_GB2312" w:hAnsi="仿宋" w:eastAsia="仿宋_GB2312" w:cs="仿宋"/>
          <w:sz w:val="32"/>
          <w:szCs w:val="32"/>
          <w:lang w:bidi="ar"/>
        </w:rPr>
      </w:pPr>
      <w:r>
        <w:rPr>
          <w:rFonts w:hint="eastAsia" w:ascii="仿宋_GB2312" w:hAnsi="仿宋" w:eastAsia="仿宋_GB2312" w:cs="仿宋"/>
          <w:sz w:val="32"/>
          <w:szCs w:val="32"/>
          <w:lang w:bidi="ar"/>
        </w:rPr>
        <w:t>一是项目单位应认真落实平顶山市预算绩效管理要求，学习贯彻《中共河南省委 河南省人民政府关于全面实施预算绩效管理的实施意见》（豫发〔2019〕10 号）和平顶山市财政局6个管理办法，切实增强“花钱必问效，无效必问责”的意识。二是开展预算绩效管理学习，定期进行研讨培训，提高项目单位整体绩效管理水平。</w:t>
      </w:r>
    </w:p>
    <w:p>
      <w:pPr>
        <w:pStyle w:val="4"/>
        <w:keepNext/>
        <w:keepLines/>
        <w:snapToGrid w:val="0"/>
        <w:spacing w:before="260" w:beforeLines="0" w:after="260" w:afterLines="0" w:line="240" w:lineRule="auto"/>
        <w:ind w:firstLine="424" w:firstLineChars="132"/>
        <w:rPr>
          <w:rFonts w:ascii="仿宋_GB2312" w:eastAsia="仿宋_GB2312" w:hAnsiTheme="majorHAnsi" w:cstheme="majorBidi"/>
          <w:kern w:val="2"/>
          <w:sz w:val="32"/>
          <w:szCs w:val="32"/>
        </w:rPr>
      </w:pPr>
      <w:bookmarkStart w:id="30" w:name="_Toc152400229"/>
      <w:r>
        <w:rPr>
          <w:rFonts w:hint="eastAsia" w:ascii="仿宋_GB2312" w:eastAsia="仿宋_GB2312" w:hAnsiTheme="majorHAnsi" w:cstheme="majorBidi"/>
          <w:kern w:val="2"/>
          <w:sz w:val="32"/>
          <w:szCs w:val="32"/>
        </w:rPr>
        <w:t>（二）</w:t>
      </w:r>
      <w:bookmarkEnd w:id="30"/>
      <w:r>
        <w:rPr>
          <w:rFonts w:hint="eastAsia" w:ascii="仿宋_GB2312" w:eastAsia="仿宋_GB2312" w:hAnsiTheme="majorHAnsi" w:cstheme="majorBidi"/>
          <w:kern w:val="2"/>
          <w:sz w:val="32"/>
          <w:szCs w:val="32"/>
        </w:rPr>
        <w:t>提升绩效业务水平，设定合理准确绩效目标</w:t>
      </w:r>
    </w:p>
    <w:p>
      <w:pPr>
        <w:pStyle w:val="14"/>
        <w:widowControl w:val="0"/>
        <w:spacing w:before="0" w:beforeAutospacing="0" w:after="0" w:afterAutospacing="0" w:line="560" w:lineRule="exact"/>
        <w:ind w:firstLine="640" w:firstLineChars="200"/>
        <w:jc w:val="both"/>
        <w:rPr>
          <w:rFonts w:ascii="仿宋_GB2312" w:hAnsi="仿宋" w:eastAsia="仿宋_GB2312" w:cs="仿宋"/>
          <w:sz w:val="32"/>
          <w:szCs w:val="32"/>
          <w:lang w:bidi="ar"/>
        </w:rPr>
      </w:pPr>
      <w:r>
        <w:rPr>
          <w:rFonts w:hint="eastAsia" w:ascii="仿宋_GB2312" w:hAnsi="仿宋" w:eastAsia="仿宋_GB2312" w:cs="仿宋"/>
          <w:sz w:val="32"/>
          <w:szCs w:val="32"/>
          <w:lang w:bidi="ar"/>
        </w:rPr>
        <w:t>一是项目单位应高度重视项目的立项与执行，梳理项目功能，依据其功能特性，将绩效目标进行细化分解，从中概括提炼出反映年度总体目标预期实现程度以及合理准确设定关键绩效指标，二是加强市级部门和单位内部对年度绩效目标和指标的审核，保证定量指标的绩效指标值可量化、可达成、可测度。</w:t>
      </w:r>
    </w:p>
    <w:p>
      <w:pPr>
        <w:pStyle w:val="4"/>
        <w:keepNext/>
        <w:keepLines/>
        <w:snapToGrid w:val="0"/>
        <w:spacing w:before="260" w:beforeLines="0" w:after="260" w:afterLines="0" w:line="240" w:lineRule="auto"/>
        <w:ind w:firstLine="424" w:firstLineChars="132"/>
        <w:rPr>
          <w:rFonts w:ascii="仿宋_GB2312" w:eastAsia="仿宋_GB2312" w:hAnsiTheme="majorHAnsi" w:cstheme="majorBidi"/>
          <w:kern w:val="2"/>
          <w:sz w:val="32"/>
          <w:szCs w:val="32"/>
        </w:rPr>
      </w:pPr>
      <w:bookmarkStart w:id="31" w:name="_Toc152400230"/>
      <w:r>
        <w:rPr>
          <w:rFonts w:hint="eastAsia" w:ascii="仿宋_GB2312" w:eastAsia="仿宋_GB2312" w:hAnsiTheme="majorHAnsi" w:cstheme="majorBidi"/>
          <w:kern w:val="2"/>
          <w:sz w:val="32"/>
          <w:szCs w:val="32"/>
        </w:rPr>
        <w:t>（三）</w:t>
      </w:r>
      <w:bookmarkEnd w:id="31"/>
      <w:r>
        <w:rPr>
          <w:rFonts w:hint="eastAsia" w:ascii="仿宋_GB2312" w:eastAsia="仿宋_GB2312" w:hAnsiTheme="majorHAnsi" w:cstheme="majorBidi"/>
          <w:kern w:val="2"/>
          <w:sz w:val="32"/>
          <w:szCs w:val="32"/>
        </w:rPr>
        <w:t>增强组织实施能力，促进制度落实</w:t>
      </w:r>
    </w:p>
    <w:p>
      <w:pPr>
        <w:pStyle w:val="14"/>
        <w:widowControl w:val="0"/>
        <w:spacing w:before="0" w:beforeAutospacing="0" w:after="0" w:afterAutospacing="0" w:line="560" w:lineRule="exact"/>
        <w:ind w:firstLine="640" w:firstLineChars="200"/>
        <w:jc w:val="both"/>
        <w:rPr>
          <w:rFonts w:ascii="仿宋_GB2312" w:hAnsi="仿宋" w:eastAsia="仿宋_GB2312" w:cs="仿宋"/>
          <w:sz w:val="32"/>
          <w:szCs w:val="32"/>
          <w:lang w:bidi="ar"/>
        </w:rPr>
      </w:pPr>
      <w:r>
        <w:rPr>
          <w:rFonts w:hint="eastAsia" w:ascii="仿宋_GB2312" w:hAnsi="仿宋" w:eastAsia="仿宋_GB2312" w:cs="仿宋"/>
          <w:sz w:val="32"/>
          <w:szCs w:val="32"/>
          <w:lang w:bidi="ar"/>
        </w:rPr>
        <w:t>一是加强档案管理，保证档案完整、及时归档。建章立制，是归档工作顺利开展的坚实基础和有力保障。结合项目单位实际情况，建立健全项目档案管理规章制度，明确人员分工及职责，明晰归档流程、操作细则、归档的范围及时间。二是加强档案管理人员的培训。项目单位要组织相关人员加强业务指导和培训，重点对项目文件管理要求、收集、整理、归档移交等基本知识进行培训。</w:t>
      </w:r>
    </w:p>
    <w:sectPr>
      <w:headerReference r:id="rId3" w:type="default"/>
      <w:footerReference r:id="rId4" w:type="default"/>
      <w:pgSz w:w="11906" w:h="16838"/>
      <w:pgMar w:top="1440" w:right="1800" w:bottom="1440" w:left="1800" w:header="851" w:footer="992" w:gutter="0"/>
      <w:pgNumType w:start="1"/>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pP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6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wZTg3NTVjZWU3NWRiODlkYmZhNTQ4NmE4NjM1ZDcifQ=="/>
  </w:docVars>
  <w:rsids>
    <w:rsidRoot w:val="2EA326A7"/>
    <w:rsid w:val="000014D3"/>
    <w:rsid w:val="0000188B"/>
    <w:rsid w:val="0000330A"/>
    <w:rsid w:val="00015958"/>
    <w:rsid w:val="00023237"/>
    <w:rsid w:val="00026505"/>
    <w:rsid w:val="00031DA2"/>
    <w:rsid w:val="00032854"/>
    <w:rsid w:val="00032A40"/>
    <w:rsid w:val="000365B9"/>
    <w:rsid w:val="00050FCC"/>
    <w:rsid w:val="00052BFD"/>
    <w:rsid w:val="00053525"/>
    <w:rsid w:val="000541E8"/>
    <w:rsid w:val="00067617"/>
    <w:rsid w:val="00071F30"/>
    <w:rsid w:val="00077B0A"/>
    <w:rsid w:val="00085C8E"/>
    <w:rsid w:val="00087964"/>
    <w:rsid w:val="000942F8"/>
    <w:rsid w:val="000970D1"/>
    <w:rsid w:val="000A3A89"/>
    <w:rsid w:val="000B09BB"/>
    <w:rsid w:val="000B3A1B"/>
    <w:rsid w:val="000C2DD5"/>
    <w:rsid w:val="000C32FA"/>
    <w:rsid w:val="000C753D"/>
    <w:rsid w:val="000D27BC"/>
    <w:rsid w:val="000D5A8A"/>
    <w:rsid w:val="000E423F"/>
    <w:rsid w:val="000F0182"/>
    <w:rsid w:val="000F1BFB"/>
    <w:rsid w:val="000F1EF0"/>
    <w:rsid w:val="000F2A0C"/>
    <w:rsid w:val="000F79EE"/>
    <w:rsid w:val="00100E9B"/>
    <w:rsid w:val="00103586"/>
    <w:rsid w:val="00105BA8"/>
    <w:rsid w:val="00106761"/>
    <w:rsid w:val="00110266"/>
    <w:rsid w:val="00110F4B"/>
    <w:rsid w:val="00113C43"/>
    <w:rsid w:val="00123442"/>
    <w:rsid w:val="00130319"/>
    <w:rsid w:val="0013553B"/>
    <w:rsid w:val="00135685"/>
    <w:rsid w:val="00137748"/>
    <w:rsid w:val="00140978"/>
    <w:rsid w:val="0015002E"/>
    <w:rsid w:val="001521FD"/>
    <w:rsid w:val="00155271"/>
    <w:rsid w:val="00156444"/>
    <w:rsid w:val="00162A80"/>
    <w:rsid w:val="001661F2"/>
    <w:rsid w:val="00171EC9"/>
    <w:rsid w:val="001723D4"/>
    <w:rsid w:val="00173C5D"/>
    <w:rsid w:val="00174EF4"/>
    <w:rsid w:val="00175D75"/>
    <w:rsid w:val="00186D63"/>
    <w:rsid w:val="0019150F"/>
    <w:rsid w:val="001A02EB"/>
    <w:rsid w:val="001A48ED"/>
    <w:rsid w:val="001A6BA9"/>
    <w:rsid w:val="001B4467"/>
    <w:rsid w:val="001B4E4E"/>
    <w:rsid w:val="001B5212"/>
    <w:rsid w:val="001B7167"/>
    <w:rsid w:val="001B75EB"/>
    <w:rsid w:val="001C3F57"/>
    <w:rsid w:val="001D1B4A"/>
    <w:rsid w:val="001D3355"/>
    <w:rsid w:val="001E31A1"/>
    <w:rsid w:val="001E5DF0"/>
    <w:rsid w:val="001E7F3D"/>
    <w:rsid w:val="001F210D"/>
    <w:rsid w:val="00205FB9"/>
    <w:rsid w:val="00206B8B"/>
    <w:rsid w:val="00206FCE"/>
    <w:rsid w:val="00222D68"/>
    <w:rsid w:val="00222FEB"/>
    <w:rsid w:val="002278F0"/>
    <w:rsid w:val="00231FC4"/>
    <w:rsid w:val="002373CE"/>
    <w:rsid w:val="00245F72"/>
    <w:rsid w:val="002463F6"/>
    <w:rsid w:val="00246417"/>
    <w:rsid w:val="00252A29"/>
    <w:rsid w:val="00255663"/>
    <w:rsid w:val="00256454"/>
    <w:rsid w:val="002641D6"/>
    <w:rsid w:val="00270C33"/>
    <w:rsid w:val="002802D4"/>
    <w:rsid w:val="00294455"/>
    <w:rsid w:val="00297062"/>
    <w:rsid w:val="002A01CB"/>
    <w:rsid w:val="002A1C2C"/>
    <w:rsid w:val="002A4494"/>
    <w:rsid w:val="002A7483"/>
    <w:rsid w:val="002A7611"/>
    <w:rsid w:val="002B24A2"/>
    <w:rsid w:val="002C4D3A"/>
    <w:rsid w:val="002D3C3E"/>
    <w:rsid w:val="002D5758"/>
    <w:rsid w:val="002D66CD"/>
    <w:rsid w:val="002D7E02"/>
    <w:rsid w:val="002E0429"/>
    <w:rsid w:val="002E05B3"/>
    <w:rsid w:val="002E47A5"/>
    <w:rsid w:val="002F1D05"/>
    <w:rsid w:val="002F3508"/>
    <w:rsid w:val="00307239"/>
    <w:rsid w:val="00307818"/>
    <w:rsid w:val="00314127"/>
    <w:rsid w:val="0031430A"/>
    <w:rsid w:val="003172A0"/>
    <w:rsid w:val="00317453"/>
    <w:rsid w:val="00323AE0"/>
    <w:rsid w:val="0033572E"/>
    <w:rsid w:val="00340147"/>
    <w:rsid w:val="00347D64"/>
    <w:rsid w:val="00354A75"/>
    <w:rsid w:val="00357946"/>
    <w:rsid w:val="00357A20"/>
    <w:rsid w:val="003603C1"/>
    <w:rsid w:val="00361D62"/>
    <w:rsid w:val="00370CA0"/>
    <w:rsid w:val="00373433"/>
    <w:rsid w:val="00380D64"/>
    <w:rsid w:val="00382212"/>
    <w:rsid w:val="0038324A"/>
    <w:rsid w:val="00392865"/>
    <w:rsid w:val="003A19C3"/>
    <w:rsid w:val="003A6606"/>
    <w:rsid w:val="003A7B9A"/>
    <w:rsid w:val="003B039C"/>
    <w:rsid w:val="003B4B54"/>
    <w:rsid w:val="003B63FB"/>
    <w:rsid w:val="003B7457"/>
    <w:rsid w:val="003C132D"/>
    <w:rsid w:val="003C2DDC"/>
    <w:rsid w:val="003C6E8B"/>
    <w:rsid w:val="003D09D9"/>
    <w:rsid w:val="003D123B"/>
    <w:rsid w:val="003E1E30"/>
    <w:rsid w:val="003F1F39"/>
    <w:rsid w:val="003F1FBA"/>
    <w:rsid w:val="0040287B"/>
    <w:rsid w:val="00407924"/>
    <w:rsid w:val="0042327A"/>
    <w:rsid w:val="00423460"/>
    <w:rsid w:val="00424F8F"/>
    <w:rsid w:val="0042777E"/>
    <w:rsid w:val="00427952"/>
    <w:rsid w:val="004302F3"/>
    <w:rsid w:val="0043209F"/>
    <w:rsid w:val="00437A3F"/>
    <w:rsid w:val="00437B5D"/>
    <w:rsid w:val="00442052"/>
    <w:rsid w:val="004475E2"/>
    <w:rsid w:val="00456262"/>
    <w:rsid w:val="0046331F"/>
    <w:rsid w:val="0046751D"/>
    <w:rsid w:val="004765C1"/>
    <w:rsid w:val="0048181A"/>
    <w:rsid w:val="00492811"/>
    <w:rsid w:val="00496B0C"/>
    <w:rsid w:val="00496FBA"/>
    <w:rsid w:val="004A1B2B"/>
    <w:rsid w:val="004A6817"/>
    <w:rsid w:val="004C4087"/>
    <w:rsid w:val="004D18E0"/>
    <w:rsid w:val="004D510E"/>
    <w:rsid w:val="004E142D"/>
    <w:rsid w:val="004E6900"/>
    <w:rsid w:val="004F4194"/>
    <w:rsid w:val="00505DD7"/>
    <w:rsid w:val="00511DD7"/>
    <w:rsid w:val="005150F9"/>
    <w:rsid w:val="005356A7"/>
    <w:rsid w:val="00543250"/>
    <w:rsid w:val="005447D5"/>
    <w:rsid w:val="005467F6"/>
    <w:rsid w:val="00557871"/>
    <w:rsid w:val="0056383F"/>
    <w:rsid w:val="005923AD"/>
    <w:rsid w:val="005A249C"/>
    <w:rsid w:val="005A50EA"/>
    <w:rsid w:val="005A6E9A"/>
    <w:rsid w:val="005A7447"/>
    <w:rsid w:val="005B23D5"/>
    <w:rsid w:val="005B5C5B"/>
    <w:rsid w:val="005C54E8"/>
    <w:rsid w:val="005D0F4B"/>
    <w:rsid w:val="005E08A6"/>
    <w:rsid w:val="005F723B"/>
    <w:rsid w:val="00604D3A"/>
    <w:rsid w:val="00612DB8"/>
    <w:rsid w:val="006158AE"/>
    <w:rsid w:val="0061694E"/>
    <w:rsid w:val="00623EE6"/>
    <w:rsid w:val="006312F2"/>
    <w:rsid w:val="0064195D"/>
    <w:rsid w:val="0065042E"/>
    <w:rsid w:val="00654793"/>
    <w:rsid w:val="0065481A"/>
    <w:rsid w:val="00656063"/>
    <w:rsid w:val="006570CF"/>
    <w:rsid w:val="006647EE"/>
    <w:rsid w:val="0066557C"/>
    <w:rsid w:val="00666590"/>
    <w:rsid w:val="00672DF3"/>
    <w:rsid w:val="006761F8"/>
    <w:rsid w:val="006900E0"/>
    <w:rsid w:val="006917A5"/>
    <w:rsid w:val="00695605"/>
    <w:rsid w:val="006A54DC"/>
    <w:rsid w:val="006B0065"/>
    <w:rsid w:val="006B60DC"/>
    <w:rsid w:val="006B65EA"/>
    <w:rsid w:val="006C5087"/>
    <w:rsid w:val="006D2C47"/>
    <w:rsid w:val="006E2E12"/>
    <w:rsid w:val="006E7549"/>
    <w:rsid w:val="006F1844"/>
    <w:rsid w:val="006F22A4"/>
    <w:rsid w:val="00704226"/>
    <w:rsid w:val="00707B88"/>
    <w:rsid w:val="00707FA8"/>
    <w:rsid w:val="0071016E"/>
    <w:rsid w:val="00711F6C"/>
    <w:rsid w:val="00713268"/>
    <w:rsid w:val="007154C7"/>
    <w:rsid w:val="0071627E"/>
    <w:rsid w:val="007243D1"/>
    <w:rsid w:val="0072502F"/>
    <w:rsid w:val="00726172"/>
    <w:rsid w:val="00726FC7"/>
    <w:rsid w:val="00727DDF"/>
    <w:rsid w:val="007305C4"/>
    <w:rsid w:val="00732471"/>
    <w:rsid w:val="007341B4"/>
    <w:rsid w:val="007344C1"/>
    <w:rsid w:val="00734CF5"/>
    <w:rsid w:val="00737605"/>
    <w:rsid w:val="00756336"/>
    <w:rsid w:val="007564A7"/>
    <w:rsid w:val="00756809"/>
    <w:rsid w:val="00761A2A"/>
    <w:rsid w:val="00762D05"/>
    <w:rsid w:val="0076516F"/>
    <w:rsid w:val="00766BC4"/>
    <w:rsid w:val="00767B68"/>
    <w:rsid w:val="00774FF5"/>
    <w:rsid w:val="00775139"/>
    <w:rsid w:val="00777A5B"/>
    <w:rsid w:val="007816F2"/>
    <w:rsid w:val="007825D6"/>
    <w:rsid w:val="00787270"/>
    <w:rsid w:val="00791253"/>
    <w:rsid w:val="00795571"/>
    <w:rsid w:val="007A0295"/>
    <w:rsid w:val="007A3C37"/>
    <w:rsid w:val="007A7D44"/>
    <w:rsid w:val="007C484F"/>
    <w:rsid w:val="007D31B9"/>
    <w:rsid w:val="007D4D70"/>
    <w:rsid w:val="007D5B9A"/>
    <w:rsid w:val="007E047B"/>
    <w:rsid w:val="007E0BDC"/>
    <w:rsid w:val="007E1926"/>
    <w:rsid w:val="007E7106"/>
    <w:rsid w:val="007F67C7"/>
    <w:rsid w:val="007F753F"/>
    <w:rsid w:val="0081324B"/>
    <w:rsid w:val="008163F1"/>
    <w:rsid w:val="0082117B"/>
    <w:rsid w:val="00823155"/>
    <w:rsid w:val="008309ED"/>
    <w:rsid w:val="00831FC7"/>
    <w:rsid w:val="00833AD3"/>
    <w:rsid w:val="00835D6F"/>
    <w:rsid w:val="0083620F"/>
    <w:rsid w:val="00840DB9"/>
    <w:rsid w:val="00843E2C"/>
    <w:rsid w:val="00843E45"/>
    <w:rsid w:val="00846F91"/>
    <w:rsid w:val="0084755C"/>
    <w:rsid w:val="00854E3D"/>
    <w:rsid w:val="0085620A"/>
    <w:rsid w:val="008608BA"/>
    <w:rsid w:val="00861478"/>
    <w:rsid w:val="00862E05"/>
    <w:rsid w:val="008633B1"/>
    <w:rsid w:val="00865EC2"/>
    <w:rsid w:val="0088733B"/>
    <w:rsid w:val="00892329"/>
    <w:rsid w:val="0089246C"/>
    <w:rsid w:val="008954DD"/>
    <w:rsid w:val="008958AC"/>
    <w:rsid w:val="008A01D0"/>
    <w:rsid w:val="008A234D"/>
    <w:rsid w:val="008A35BD"/>
    <w:rsid w:val="008A3A8D"/>
    <w:rsid w:val="008B2FA3"/>
    <w:rsid w:val="008B30C1"/>
    <w:rsid w:val="008B58B7"/>
    <w:rsid w:val="008B6059"/>
    <w:rsid w:val="008C45D3"/>
    <w:rsid w:val="008D1D31"/>
    <w:rsid w:val="00901E0D"/>
    <w:rsid w:val="00902087"/>
    <w:rsid w:val="00910C27"/>
    <w:rsid w:val="00911848"/>
    <w:rsid w:val="00911B92"/>
    <w:rsid w:val="00917741"/>
    <w:rsid w:val="00922608"/>
    <w:rsid w:val="0092350B"/>
    <w:rsid w:val="00924063"/>
    <w:rsid w:val="0093177F"/>
    <w:rsid w:val="00936D57"/>
    <w:rsid w:val="00941379"/>
    <w:rsid w:val="00943BFC"/>
    <w:rsid w:val="0094578D"/>
    <w:rsid w:val="00952235"/>
    <w:rsid w:val="00954A1E"/>
    <w:rsid w:val="009570D9"/>
    <w:rsid w:val="00975B2B"/>
    <w:rsid w:val="00985472"/>
    <w:rsid w:val="00985AD8"/>
    <w:rsid w:val="00986FCB"/>
    <w:rsid w:val="009872C7"/>
    <w:rsid w:val="009A1247"/>
    <w:rsid w:val="009A17E5"/>
    <w:rsid w:val="009A66C8"/>
    <w:rsid w:val="009B4992"/>
    <w:rsid w:val="009B6633"/>
    <w:rsid w:val="009B76AF"/>
    <w:rsid w:val="009C04E7"/>
    <w:rsid w:val="009C55F4"/>
    <w:rsid w:val="009D2526"/>
    <w:rsid w:val="009D314F"/>
    <w:rsid w:val="009D368C"/>
    <w:rsid w:val="009E4A91"/>
    <w:rsid w:val="009E7D6F"/>
    <w:rsid w:val="009F7EF1"/>
    <w:rsid w:val="00A00DE2"/>
    <w:rsid w:val="00A025F1"/>
    <w:rsid w:val="00A073A1"/>
    <w:rsid w:val="00A12669"/>
    <w:rsid w:val="00A16F7D"/>
    <w:rsid w:val="00A21CD1"/>
    <w:rsid w:val="00A272F4"/>
    <w:rsid w:val="00A3743C"/>
    <w:rsid w:val="00A5000F"/>
    <w:rsid w:val="00A56FB1"/>
    <w:rsid w:val="00A60815"/>
    <w:rsid w:val="00A616C5"/>
    <w:rsid w:val="00A6470D"/>
    <w:rsid w:val="00A70DB8"/>
    <w:rsid w:val="00A745BC"/>
    <w:rsid w:val="00A75921"/>
    <w:rsid w:val="00A76F19"/>
    <w:rsid w:val="00A85C83"/>
    <w:rsid w:val="00A9084C"/>
    <w:rsid w:val="00A91820"/>
    <w:rsid w:val="00A94077"/>
    <w:rsid w:val="00AA55BE"/>
    <w:rsid w:val="00AB0655"/>
    <w:rsid w:val="00AD1D9D"/>
    <w:rsid w:val="00AD3A4C"/>
    <w:rsid w:val="00AD590E"/>
    <w:rsid w:val="00AF348E"/>
    <w:rsid w:val="00AF3E54"/>
    <w:rsid w:val="00AF53C3"/>
    <w:rsid w:val="00AF6791"/>
    <w:rsid w:val="00B024ED"/>
    <w:rsid w:val="00B0467F"/>
    <w:rsid w:val="00B0601B"/>
    <w:rsid w:val="00B12860"/>
    <w:rsid w:val="00B12E0F"/>
    <w:rsid w:val="00B1474F"/>
    <w:rsid w:val="00B14772"/>
    <w:rsid w:val="00B24516"/>
    <w:rsid w:val="00B2693F"/>
    <w:rsid w:val="00B27031"/>
    <w:rsid w:val="00B34D57"/>
    <w:rsid w:val="00B44277"/>
    <w:rsid w:val="00B4774B"/>
    <w:rsid w:val="00B504A7"/>
    <w:rsid w:val="00B82AD4"/>
    <w:rsid w:val="00BA4967"/>
    <w:rsid w:val="00BA52EB"/>
    <w:rsid w:val="00BB1886"/>
    <w:rsid w:val="00BB5935"/>
    <w:rsid w:val="00BC4D5B"/>
    <w:rsid w:val="00BD4CB6"/>
    <w:rsid w:val="00BD4D70"/>
    <w:rsid w:val="00BE2222"/>
    <w:rsid w:val="00BE33DB"/>
    <w:rsid w:val="00C04FB0"/>
    <w:rsid w:val="00C05007"/>
    <w:rsid w:val="00C17211"/>
    <w:rsid w:val="00C20DFF"/>
    <w:rsid w:val="00C227D3"/>
    <w:rsid w:val="00C22C3D"/>
    <w:rsid w:val="00C2705A"/>
    <w:rsid w:val="00C378FB"/>
    <w:rsid w:val="00C40027"/>
    <w:rsid w:val="00C524CC"/>
    <w:rsid w:val="00C53679"/>
    <w:rsid w:val="00C65A32"/>
    <w:rsid w:val="00C70B16"/>
    <w:rsid w:val="00C7431C"/>
    <w:rsid w:val="00C7731E"/>
    <w:rsid w:val="00C804DA"/>
    <w:rsid w:val="00C81726"/>
    <w:rsid w:val="00C948FF"/>
    <w:rsid w:val="00CA1A98"/>
    <w:rsid w:val="00CA331D"/>
    <w:rsid w:val="00CA361A"/>
    <w:rsid w:val="00CA75C5"/>
    <w:rsid w:val="00CA7E88"/>
    <w:rsid w:val="00CD4497"/>
    <w:rsid w:val="00CE421A"/>
    <w:rsid w:val="00CE435B"/>
    <w:rsid w:val="00CE50FD"/>
    <w:rsid w:val="00CE6A8E"/>
    <w:rsid w:val="00CF7CF4"/>
    <w:rsid w:val="00D01DA1"/>
    <w:rsid w:val="00D02186"/>
    <w:rsid w:val="00D0591F"/>
    <w:rsid w:val="00D067DE"/>
    <w:rsid w:val="00D151BD"/>
    <w:rsid w:val="00D238B6"/>
    <w:rsid w:val="00D31E02"/>
    <w:rsid w:val="00D324AE"/>
    <w:rsid w:val="00D33262"/>
    <w:rsid w:val="00D4229F"/>
    <w:rsid w:val="00D4395D"/>
    <w:rsid w:val="00D45AC1"/>
    <w:rsid w:val="00D735E1"/>
    <w:rsid w:val="00D75275"/>
    <w:rsid w:val="00D76A41"/>
    <w:rsid w:val="00D84991"/>
    <w:rsid w:val="00D900B5"/>
    <w:rsid w:val="00D96417"/>
    <w:rsid w:val="00DA28CA"/>
    <w:rsid w:val="00DA5376"/>
    <w:rsid w:val="00DB7DE8"/>
    <w:rsid w:val="00DC5783"/>
    <w:rsid w:val="00DD651E"/>
    <w:rsid w:val="00DD66F9"/>
    <w:rsid w:val="00DE04DB"/>
    <w:rsid w:val="00DF38C4"/>
    <w:rsid w:val="00DF58EB"/>
    <w:rsid w:val="00E01EB6"/>
    <w:rsid w:val="00E071A6"/>
    <w:rsid w:val="00E14822"/>
    <w:rsid w:val="00E24101"/>
    <w:rsid w:val="00E242AF"/>
    <w:rsid w:val="00E26010"/>
    <w:rsid w:val="00E324BF"/>
    <w:rsid w:val="00E3565D"/>
    <w:rsid w:val="00E414E7"/>
    <w:rsid w:val="00E51AA5"/>
    <w:rsid w:val="00E5733D"/>
    <w:rsid w:val="00E64BF2"/>
    <w:rsid w:val="00E64DD1"/>
    <w:rsid w:val="00E67D09"/>
    <w:rsid w:val="00E72030"/>
    <w:rsid w:val="00E77DD3"/>
    <w:rsid w:val="00E817FB"/>
    <w:rsid w:val="00EB3930"/>
    <w:rsid w:val="00ED7D82"/>
    <w:rsid w:val="00EE1443"/>
    <w:rsid w:val="00EE4E11"/>
    <w:rsid w:val="00EF15C9"/>
    <w:rsid w:val="00EF7B07"/>
    <w:rsid w:val="00F16762"/>
    <w:rsid w:val="00F20B4F"/>
    <w:rsid w:val="00F30C96"/>
    <w:rsid w:val="00F33B1E"/>
    <w:rsid w:val="00F3539B"/>
    <w:rsid w:val="00F378D3"/>
    <w:rsid w:val="00F40AB0"/>
    <w:rsid w:val="00F63DDE"/>
    <w:rsid w:val="00F728D8"/>
    <w:rsid w:val="00F73380"/>
    <w:rsid w:val="00F75EE5"/>
    <w:rsid w:val="00F82B20"/>
    <w:rsid w:val="00F82CC5"/>
    <w:rsid w:val="00F84285"/>
    <w:rsid w:val="00F84D51"/>
    <w:rsid w:val="00F86839"/>
    <w:rsid w:val="00F947A6"/>
    <w:rsid w:val="00F96003"/>
    <w:rsid w:val="00FA066B"/>
    <w:rsid w:val="00FA30DA"/>
    <w:rsid w:val="00FA3DDF"/>
    <w:rsid w:val="00FA5122"/>
    <w:rsid w:val="00FA5379"/>
    <w:rsid w:val="00FC0DDD"/>
    <w:rsid w:val="00FD3BA3"/>
    <w:rsid w:val="00FD4354"/>
    <w:rsid w:val="00FD4F1F"/>
    <w:rsid w:val="00FF3320"/>
    <w:rsid w:val="06140323"/>
    <w:rsid w:val="117B6FDE"/>
    <w:rsid w:val="14FE301E"/>
    <w:rsid w:val="16117F11"/>
    <w:rsid w:val="165326EB"/>
    <w:rsid w:val="17D336D0"/>
    <w:rsid w:val="19923117"/>
    <w:rsid w:val="1A8F29A7"/>
    <w:rsid w:val="1AEE4658"/>
    <w:rsid w:val="21666914"/>
    <w:rsid w:val="26151358"/>
    <w:rsid w:val="26CA2142"/>
    <w:rsid w:val="2EA326A7"/>
    <w:rsid w:val="34056568"/>
    <w:rsid w:val="38563836"/>
    <w:rsid w:val="3CDB1C7A"/>
    <w:rsid w:val="3FF102E8"/>
    <w:rsid w:val="42643061"/>
    <w:rsid w:val="44A44EEF"/>
    <w:rsid w:val="4BE21A42"/>
    <w:rsid w:val="4F0B69B3"/>
    <w:rsid w:val="4FC44CB7"/>
    <w:rsid w:val="618736C2"/>
    <w:rsid w:val="62613EFB"/>
    <w:rsid w:val="65415E54"/>
    <w:rsid w:val="680B78E9"/>
    <w:rsid w:val="69C86ADB"/>
    <w:rsid w:val="72B05B71"/>
    <w:rsid w:val="72B956AC"/>
    <w:rsid w:val="73814F04"/>
    <w:rsid w:val="79065C1B"/>
    <w:rsid w:val="7B6E2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33"/>
    <w:qFormat/>
    <w:uiPriority w:val="0"/>
    <w:pPr>
      <w:spacing w:before="50" w:beforeLines="50" w:after="10" w:afterLines="10" w:line="240" w:lineRule="atLeast"/>
      <w:ind w:firstLine="200" w:firstLineChars="200"/>
      <w:contextualSpacing/>
      <w:outlineLvl w:val="0"/>
    </w:pPr>
    <w:rPr>
      <w:rFonts w:ascii="Cambria" w:hAnsi="Cambria" w:eastAsia="仿宋"/>
      <w:bCs/>
      <w:kern w:val="0"/>
      <w:sz w:val="32"/>
      <w:szCs w:val="28"/>
    </w:rPr>
  </w:style>
  <w:style w:type="paragraph" w:styleId="4">
    <w:name w:val="heading 2"/>
    <w:basedOn w:val="1"/>
    <w:next w:val="1"/>
    <w:link w:val="34"/>
    <w:qFormat/>
    <w:uiPriority w:val="9"/>
    <w:pPr>
      <w:spacing w:before="50" w:beforeLines="50" w:after="20" w:afterLines="20" w:line="240" w:lineRule="atLeast"/>
      <w:ind w:firstLine="200" w:firstLineChars="200"/>
      <w:outlineLvl w:val="1"/>
    </w:pPr>
    <w:rPr>
      <w:rFonts w:eastAsia="楷体"/>
      <w:b/>
      <w:bCs/>
      <w:kern w:val="0"/>
      <w:sz w:val="28"/>
      <w:szCs w:val="26"/>
    </w:rPr>
  </w:style>
  <w:style w:type="paragraph" w:styleId="5">
    <w:name w:val="heading 3"/>
    <w:basedOn w:val="1"/>
    <w:next w:val="1"/>
    <w:unhideWhenUsed/>
    <w:qFormat/>
    <w:uiPriority w:val="0"/>
    <w:pPr>
      <w:ind w:firstLine="640" w:firstLineChars="200"/>
      <w:outlineLvl w:val="2"/>
    </w:pPr>
    <w:rPr>
      <w:rFonts w:ascii="仿宋_GB2312" w:eastAsia="仿宋_GB2312"/>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customStyle="1" w:styleId="2">
    <w:name w:val="文档正文"/>
    <w:basedOn w:val="1"/>
    <w:qFormat/>
    <w:uiPriority w:val="0"/>
    <w:pPr>
      <w:adjustRightInd w:val="0"/>
      <w:spacing w:line="480" w:lineRule="atLeast"/>
      <w:ind w:firstLine="567"/>
      <w:textAlignment w:val="baseline"/>
    </w:pPr>
    <w:rPr>
      <w:rFonts w:ascii="仿宋_GB2312"/>
      <w:sz w:val="28"/>
    </w:rPr>
  </w:style>
  <w:style w:type="paragraph" w:styleId="6">
    <w:name w:val="toc 3"/>
    <w:basedOn w:val="1"/>
    <w:next w:val="1"/>
    <w:qFormat/>
    <w:uiPriority w:val="0"/>
    <w:pPr>
      <w:ind w:left="840" w:leftChars="400"/>
    </w:pPr>
  </w:style>
  <w:style w:type="paragraph" w:styleId="7">
    <w:name w:val="Date"/>
    <w:basedOn w:val="1"/>
    <w:next w:val="1"/>
    <w:link w:val="28"/>
    <w:qFormat/>
    <w:uiPriority w:val="0"/>
    <w:pPr>
      <w:ind w:left="100" w:leftChars="2500"/>
    </w:pPr>
  </w:style>
  <w:style w:type="paragraph" w:styleId="8">
    <w:name w:val="Body Text Indent 2"/>
    <w:basedOn w:val="1"/>
    <w:unhideWhenUsed/>
    <w:qFormat/>
    <w:uiPriority w:val="0"/>
    <w:pPr>
      <w:spacing w:line="384" w:lineRule="auto"/>
      <w:ind w:firstLine="570" w:firstLineChars="200"/>
      <w:jc w:val="left"/>
    </w:pPr>
    <w:rPr>
      <w:rFonts w:eastAsia="仿宋"/>
      <w:kern w:val="0"/>
      <w:sz w:val="32"/>
      <w:szCs w:val="32"/>
    </w:rPr>
  </w:style>
  <w:style w:type="paragraph" w:styleId="9">
    <w:name w:val="footer"/>
    <w:basedOn w:val="1"/>
    <w:unhideWhenUsed/>
    <w:qFormat/>
    <w:uiPriority w:val="99"/>
    <w:pPr>
      <w:tabs>
        <w:tab w:val="center" w:pos="4153"/>
        <w:tab w:val="right" w:pos="8306"/>
      </w:tabs>
      <w:snapToGrid w:val="0"/>
      <w:jc w:val="left"/>
    </w:pPr>
    <w:rPr>
      <w:kern w:val="0"/>
      <w:sz w:val="18"/>
      <w:szCs w:val="18"/>
    </w:rPr>
  </w:style>
  <w:style w:type="paragraph" w:styleId="10">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unhideWhenUsed/>
    <w:qFormat/>
    <w:uiPriority w:val="39"/>
    <w:pPr>
      <w:tabs>
        <w:tab w:val="right" w:leader="dot" w:pos="8296"/>
      </w:tabs>
      <w:spacing w:line="380" w:lineRule="exact"/>
    </w:pPr>
    <w:rPr>
      <w:rFonts w:eastAsia="仿宋_GB2312"/>
      <w:b/>
      <w:sz w:val="24"/>
      <w:szCs w:val="24"/>
    </w:rPr>
  </w:style>
  <w:style w:type="paragraph" w:styleId="12">
    <w:name w:val="footnote text"/>
    <w:basedOn w:val="1"/>
    <w:link w:val="32"/>
    <w:qFormat/>
    <w:uiPriority w:val="0"/>
    <w:pPr>
      <w:snapToGrid w:val="0"/>
      <w:jc w:val="left"/>
    </w:pPr>
    <w:rPr>
      <w:sz w:val="18"/>
      <w:szCs w:val="18"/>
    </w:rPr>
  </w:style>
  <w:style w:type="paragraph" w:styleId="13">
    <w:name w:val="toc 2"/>
    <w:basedOn w:val="1"/>
    <w:next w:val="1"/>
    <w:unhideWhenUsed/>
    <w:qFormat/>
    <w:uiPriority w:val="39"/>
    <w:pPr>
      <w:spacing w:line="384" w:lineRule="auto"/>
      <w:ind w:left="420" w:leftChars="200" w:firstLine="643" w:firstLineChars="200"/>
      <w:jc w:val="left"/>
    </w:pPr>
    <w:rPr>
      <w:rFonts w:eastAsia="仿宋"/>
      <w:kern w:val="0"/>
      <w:sz w:val="24"/>
      <w:szCs w:val="24"/>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等线" w:cs="宋体"/>
      <w:kern w:val="0"/>
      <w:sz w:val="24"/>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563C1" w:themeColor="hyperlink"/>
      <w:u w:val="single"/>
      <w14:textFill>
        <w14:solidFill>
          <w14:schemeClr w14:val="hlink"/>
        </w14:solidFill>
      </w14:textFill>
    </w:rPr>
  </w:style>
  <w:style w:type="character" w:styleId="19">
    <w:name w:val="footnote reference"/>
    <w:basedOn w:val="17"/>
    <w:qFormat/>
    <w:uiPriority w:val="0"/>
    <w:rPr>
      <w:vertAlign w:val="superscript"/>
    </w:rPr>
  </w:style>
  <w:style w:type="paragraph" w:customStyle="1" w:styleId="20">
    <w:name w:val="Other|1"/>
    <w:basedOn w:val="1"/>
    <w:qFormat/>
    <w:uiPriority w:val="0"/>
    <w:pPr>
      <w:jc w:val="center"/>
    </w:pPr>
    <w:rPr>
      <w:rFonts w:ascii="宋体" w:hAnsi="宋体" w:cs="宋体"/>
      <w:color w:val="1F1F1F"/>
      <w:sz w:val="20"/>
      <w:szCs w:val="20"/>
      <w:lang w:val="zh-TW" w:eastAsia="zh-TW" w:bidi="zh-TW"/>
    </w:rPr>
  </w:style>
  <w:style w:type="paragraph" w:customStyle="1" w:styleId="21">
    <w:name w:val="列表段落1"/>
    <w:basedOn w:val="1"/>
    <w:qFormat/>
    <w:uiPriority w:val="0"/>
    <w:pPr>
      <w:spacing w:line="384" w:lineRule="auto"/>
      <w:ind w:firstLine="420" w:firstLineChars="200"/>
      <w:jc w:val="left"/>
    </w:pPr>
    <w:rPr>
      <w:rFonts w:eastAsia="仿宋"/>
      <w:kern w:val="0"/>
      <w:sz w:val="24"/>
      <w:szCs w:val="24"/>
    </w:rPr>
  </w:style>
  <w:style w:type="character" w:customStyle="1" w:styleId="22">
    <w:name w:val="font21"/>
    <w:basedOn w:val="17"/>
    <w:qFormat/>
    <w:uiPriority w:val="0"/>
    <w:rPr>
      <w:rFonts w:ascii="宋体" w:hAnsi="宋体" w:eastAsia="宋体" w:cs="宋体"/>
      <w:color w:val="000000"/>
      <w:sz w:val="30"/>
      <w:szCs w:val="30"/>
      <w:u w:val="none"/>
    </w:rPr>
  </w:style>
  <w:style w:type="character" w:customStyle="1" w:styleId="23">
    <w:name w:val="font31"/>
    <w:basedOn w:val="17"/>
    <w:qFormat/>
    <w:uiPriority w:val="0"/>
    <w:rPr>
      <w:rFonts w:ascii="宋体" w:hAnsi="宋体" w:eastAsia="宋体" w:cs="宋体"/>
      <w:b/>
      <w:bCs/>
      <w:color w:val="000000"/>
      <w:sz w:val="20"/>
      <w:szCs w:val="20"/>
      <w:u w:val="none"/>
    </w:rPr>
  </w:style>
  <w:style w:type="character" w:customStyle="1" w:styleId="24">
    <w:name w:val="font41"/>
    <w:basedOn w:val="17"/>
    <w:qFormat/>
    <w:uiPriority w:val="0"/>
    <w:rPr>
      <w:rFonts w:ascii="宋体" w:hAnsi="宋体" w:eastAsia="宋体" w:cs="宋体"/>
      <w:color w:val="000000"/>
      <w:sz w:val="20"/>
      <w:szCs w:val="20"/>
      <w:u w:val="none"/>
    </w:rPr>
  </w:style>
  <w:style w:type="character" w:customStyle="1" w:styleId="25">
    <w:name w:val="font51"/>
    <w:basedOn w:val="17"/>
    <w:qFormat/>
    <w:uiPriority w:val="0"/>
    <w:rPr>
      <w:rFonts w:ascii="宋体" w:hAnsi="宋体" w:eastAsia="宋体" w:cs="宋体"/>
      <w:color w:val="000000"/>
      <w:sz w:val="16"/>
      <w:szCs w:val="16"/>
      <w:u w:val="none"/>
    </w:rPr>
  </w:style>
  <w:style w:type="character" w:customStyle="1" w:styleId="26">
    <w:name w:val="font61"/>
    <w:basedOn w:val="17"/>
    <w:qFormat/>
    <w:uiPriority w:val="0"/>
    <w:rPr>
      <w:rFonts w:ascii="宋体" w:hAnsi="宋体" w:eastAsia="宋体" w:cs="宋体"/>
      <w:b/>
      <w:bCs/>
      <w:color w:val="000000"/>
      <w:sz w:val="22"/>
      <w:szCs w:val="22"/>
      <w:u w:val="none"/>
    </w:rPr>
  </w:style>
  <w:style w:type="character" w:customStyle="1" w:styleId="27">
    <w:name w:val="页眉 字符"/>
    <w:basedOn w:val="17"/>
    <w:link w:val="10"/>
    <w:qFormat/>
    <w:uiPriority w:val="99"/>
    <w:rPr>
      <w:kern w:val="2"/>
      <w:sz w:val="18"/>
      <w:szCs w:val="18"/>
    </w:rPr>
  </w:style>
  <w:style w:type="character" w:customStyle="1" w:styleId="28">
    <w:name w:val="日期 字符"/>
    <w:basedOn w:val="17"/>
    <w:link w:val="7"/>
    <w:qFormat/>
    <w:uiPriority w:val="0"/>
    <w:rPr>
      <w:kern w:val="2"/>
      <w:sz w:val="21"/>
      <w:szCs w:val="22"/>
    </w:rPr>
  </w:style>
  <w:style w:type="table" w:customStyle="1" w:styleId="29">
    <w:name w:val="网格型1"/>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font01"/>
    <w:basedOn w:val="17"/>
    <w:qFormat/>
    <w:uiPriority w:val="0"/>
    <w:rPr>
      <w:rFonts w:hint="default" w:ascii="仿宋_GB2312" w:eastAsia="仿宋_GB2312" w:cs="仿宋_GB2312"/>
      <w:b/>
      <w:bCs/>
      <w:color w:val="000000"/>
      <w:sz w:val="22"/>
      <w:szCs w:val="22"/>
      <w:u w:val="none"/>
    </w:rPr>
  </w:style>
  <w:style w:type="paragraph" w:styleId="31">
    <w:name w:val="List Paragraph"/>
    <w:basedOn w:val="1"/>
    <w:autoRedefine/>
    <w:qFormat/>
    <w:uiPriority w:val="99"/>
    <w:pPr>
      <w:ind w:firstLine="420" w:firstLineChars="200"/>
    </w:pPr>
  </w:style>
  <w:style w:type="character" w:customStyle="1" w:styleId="32">
    <w:name w:val="脚注文本 字符"/>
    <w:basedOn w:val="17"/>
    <w:link w:val="12"/>
    <w:qFormat/>
    <w:uiPriority w:val="0"/>
    <w:rPr>
      <w:kern w:val="2"/>
      <w:sz w:val="18"/>
      <w:szCs w:val="18"/>
    </w:rPr>
  </w:style>
  <w:style w:type="character" w:customStyle="1" w:styleId="33">
    <w:name w:val="标题 1 字符"/>
    <w:basedOn w:val="17"/>
    <w:link w:val="3"/>
    <w:autoRedefine/>
    <w:qFormat/>
    <w:uiPriority w:val="0"/>
    <w:rPr>
      <w:rFonts w:ascii="Cambria" w:hAnsi="Cambria" w:eastAsia="仿宋"/>
      <w:bCs/>
      <w:sz w:val="32"/>
      <w:szCs w:val="28"/>
    </w:rPr>
  </w:style>
  <w:style w:type="character" w:customStyle="1" w:styleId="34">
    <w:name w:val="标题 2 字符"/>
    <w:basedOn w:val="17"/>
    <w:link w:val="4"/>
    <w:autoRedefine/>
    <w:qFormat/>
    <w:uiPriority w:val="9"/>
    <w:rPr>
      <w:rFonts w:eastAsia="楷体"/>
      <w:b/>
      <w:bCs/>
      <w:sz w:val="28"/>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7C351-0328-48BC-8BE7-CFB58AEC1B32}">
  <ds:schemaRefs/>
</ds:datastoreItem>
</file>

<file path=docProps/app.xml><?xml version="1.0" encoding="utf-8"?>
<Properties xmlns="http://schemas.openxmlformats.org/officeDocument/2006/extended-properties" xmlns:vt="http://schemas.openxmlformats.org/officeDocument/2006/docPropsVTypes">
  <Template>Normal</Template>
  <Pages>7</Pages>
  <Words>458</Words>
  <Characters>2614</Characters>
  <Lines>21</Lines>
  <Paragraphs>6</Paragraphs>
  <TotalTime>166</TotalTime>
  <ScaleCrop>false</ScaleCrop>
  <LinksUpToDate>false</LinksUpToDate>
  <CharactersWithSpaces>3066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2023-11-04T08:50:00Z</dcterms:created>
  <dc:creator>ZYZ</dc:creator>
  <cp:lastModifiedBy>YL</cp:lastModifiedBy>
  <cp:lastPrinted>2023-07-16T12:52:00Z</cp:lastPrinted>
  <dcterms:modified xsi:type="dcterms:W3CDTF">2023-12-26T00:25:48Z</dcterms:modified>
  <cp:revision>172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D5D223EA1C044C968AB5CA88FE044515_13</vt:lpwstr>
  </property>
</Properties>
</file>